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7"/>
        <w:rPr>
          <w:sz w:val="20"/>
        </w:rPr>
      </w:pPr>
      <w:bookmarkStart w:name="Relatório COAUD - DF´s 2023 (8180434)" w:id="1"/>
      <w:bookmarkEnd w:id="1"/>
      <w:r>
        <w:rPr/>
      </w:r>
      <w:r>
        <w:rPr>
          <w:sz w:val="20"/>
        </w:rPr>
        <w:drawing>
          <wp:inline distT="0" distB="0" distL="0" distR="0">
            <wp:extent cx="3051747" cy="8203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47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spacing w:line="299" w:lineRule="exact" w:before="91"/>
        <w:ind w:left="164" w:right="244" w:firstLine="0"/>
        <w:jc w:val="center"/>
        <w:rPr>
          <w:sz w:val="26"/>
        </w:rPr>
      </w:pPr>
      <w:r>
        <w:rPr>
          <w:sz w:val="26"/>
        </w:rPr>
        <w:t>PORTOSRIO</w:t>
      </w:r>
    </w:p>
    <w:p>
      <w:pPr>
        <w:spacing w:line="299" w:lineRule="exact" w:before="0"/>
        <w:ind w:left="164" w:right="250" w:firstLine="0"/>
        <w:jc w:val="center"/>
        <w:rPr>
          <w:sz w:val="26"/>
        </w:rPr>
      </w:pPr>
      <w:r>
        <w:rPr>
          <w:sz w:val="26"/>
        </w:rPr>
        <w:t>COMITÊ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4"/>
          <w:sz w:val="26"/>
        </w:rPr>
        <w:t> </w:t>
      </w:r>
      <w:r>
        <w:rPr>
          <w:sz w:val="26"/>
        </w:rPr>
        <w:t>AUDITORIA</w:t>
      </w:r>
      <w:r>
        <w:rPr>
          <w:spacing w:val="4"/>
          <w:sz w:val="26"/>
        </w:rPr>
        <w:t> </w:t>
      </w:r>
      <w:r>
        <w:rPr>
          <w:sz w:val="26"/>
        </w:rPr>
        <w:t>ESTATUTÁRIO</w:t>
      </w:r>
    </w:p>
    <w:p>
      <w:pPr>
        <w:pStyle w:val="Title"/>
      </w:pPr>
      <w:r>
        <w:rPr/>
        <w:t>RELATÓRIO</w:t>
      </w:r>
      <w:r>
        <w:rPr>
          <w:spacing w:val="5"/>
        </w:rPr>
        <w:t> </w:t>
      </w:r>
      <w:r>
        <w:rPr/>
        <w:t>DAS</w:t>
      </w:r>
      <w:r>
        <w:rPr>
          <w:spacing w:val="6"/>
        </w:rPr>
        <w:t> </w:t>
      </w:r>
      <w:r>
        <w:rPr/>
        <w:t>DEMONSTRAÇÕES</w:t>
      </w:r>
      <w:r>
        <w:rPr>
          <w:spacing w:val="6"/>
        </w:rPr>
        <w:t> </w:t>
      </w:r>
      <w:r>
        <w:rPr/>
        <w:t>FINANCEIRAS</w:t>
      </w:r>
      <w:r>
        <w:rPr>
          <w:spacing w:val="5"/>
        </w:rPr>
        <w:t> </w:t>
      </w:r>
      <w:r>
        <w:rPr/>
        <w:t>REFERENTES</w:t>
      </w:r>
      <w:r>
        <w:rPr>
          <w:spacing w:val="6"/>
        </w:rPr>
        <w:t> </w:t>
      </w:r>
      <w:r>
        <w:rPr/>
        <w:t>AO</w:t>
      </w:r>
      <w:r>
        <w:rPr>
          <w:spacing w:val="6"/>
        </w:rPr>
        <w:t> </w:t>
      </w:r>
      <w:r>
        <w:rPr/>
        <w:t>EXERCÍCIO</w:t>
      </w:r>
      <w:r>
        <w:rPr>
          <w:spacing w:val="-62"/>
        </w:rPr>
        <w:t> </w:t>
      </w:r>
      <w:r>
        <w:rPr/>
        <w:t>FINDO 31/12/2023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89"/>
        <w:ind w:left="6941"/>
      </w:pP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Janeiro,</w:t>
      </w:r>
      <w:r>
        <w:rPr>
          <w:spacing w:val="-5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89"/>
        <w:ind w:left="228" w:firstLine="0"/>
        <w:jc w:val="both"/>
      </w:pPr>
      <w:r>
        <w:rPr/>
        <w:t>Ao</w:t>
      </w:r>
      <w:r>
        <w:rPr>
          <w:spacing w:val="-15"/>
        </w:rPr>
        <w:t> </w:t>
      </w:r>
      <w:r>
        <w:rPr/>
        <w:t>Conselho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Administração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PORTOSRIO: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  <w:rPr>
          <w:b/>
          <w:sz w:val="24"/>
        </w:rPr>
      </w:pPr>
      <w:r>
        <w:rPr>
          <w:b/>
          <w:sz w:val="24"/>
        </w:rPr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6"/>
        <w:jc w:val="both"/>
      </w:pPr>
      <w:r>
        <w:rPr/>
        <w:t>Conforme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90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Estatuto</w:t>
      </w:r>
      <w:r>
        <w:rPr>
          <w:spacing w:val="-6"/>
        </w:rPr>
        <w:t> </w:t>
      </w:r>
      <w:r>
        <w:rPr/>
        <w:t>Social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Docas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PORTOSRIO,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Comitê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 Estatutário – COAUD, composto por 03 membros independentes eleitos pelo Conselho de</w:t>
      </w:r>
      <w:r>
        <w:rPr>
          <w:spacing w:val="1"/>
        </w:rPr>
        <w:t> </w:t>
      </w:r>
      <w:r>
        <w:rPr/>
        <w:t>Administração em atendimento à lei federal n° 13.303/2016 (Lei das Estatais) e ao Estatuto Social da</w:t>
      </w:r>
      <w:r>
        <w:rPr>
          <w:spacing w:val="1"/>
        </w:rPr>
        <w:t> </w:t>
      </w:r>
      <w:r>
        <w:rPr/>
        <w:t>CDRJ, é o órgão de suporte ao Conselho de Administração para o exercício de suas funções de auditoria e</w:t>
      </w:r>
      <w:r>
        <w:rPr>
          <w:spacing w:val="1"/>
        </w:rPr>
        <w:t> </w:t>
      </w:r>
      <w:r>
        <w:rPr/>
        <w:t>fiscalização da qualidade das demonstrações financeiras e efetividade dos sistemas de controle interno e de</w:t>
      </w:r>
      <w:r>
        <w:rPr>
          <w:spacing w:val="-57"/>
        </w:rPr>
        <w:t> </w:t>
      </w:r>
      <w:r>
        <w:rPr/>
        <w:t>auditoria interna e independente. O COAUD não tem poder decisório ou atribuições executivas. Suas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aplicáveis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estatutárias.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00" w:after="0"/>
        <w:ind w:left="466" w:right="0" w:hanging="239"/>
        <w:jc w:val="left"/>
      </w:pPr>
      <w:r>
        <w:rPr/>
        <w:t>COMPETÊNCIAS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8"/>
        <w:jc w:val="both"/>
      </w:pP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Administração</w:t>
      </w:r>
      <w:r>
        <w:rPr>
          <w:spacing w:val="40"/>
          <w:w w:val="95"/>
        </w:rPr>
        <w:t> </w:t>
      </w:r>
      <w:r>
        <w:rPr>
          <w:w w:val="95"/>
        </w:rPr>
        <w:t>é</w:t>
      </w:r>
      <w:r>
        <w:rPr>
          <w:spacing w:val="39"/>
          <w:w w:val="95"/>
        </w:rPr>
        <w:t> </w:t>
      </w:r>
      <w:r>
        <w:rPr>
          <w:w w:val="95"/>
        </w:rPr>
        <w:t>responsável</w:t>
      </w:r>
      <w:r>
        <w:rPr>
          <w:spacing w:val="40"/>
          <w:w w:val="95"/>
        </w:rPr>
        <w:t> </w:t>
      </w:r>
      <w:r>
        <w:rPr>
          <w:w w:val="95"/>
        </w:rPr>
        <w:t>pela</w:t>
      </w:r>
      <w:r>
        <w:rPr>
          <w:spacing w:val="39"/>
          <w:w w:val="95"/>
        </w:rPr>
        <w:t> </w:t>
      </w:r>
      <w:r>
        <w:rPr>
          <w:w w:val="95"/>
        </w:rPr>
        <w:t>elaboração</w:t>
      </w:r>
      <w:r>
        <w:rPr>
          <w:spacing w:val="39"/>
          <w:w w:val="95"/>
        </w:rPr>
        <w:t> </w:t>
      </w:r>
      <w:r>
        <w:rPr>
          <w:w w:val="95"/>
        </w:rPr>
        <w:t>das</w:t>
      </w:r>
      <w:r>
        <w:rPr>
          <w:spacing w:val="40"/>
          <w:w w:val="95"/>
        </w:rPr>
        <w:t> </w:t>
      </w:r>
      <w:r>
        <w:rPr>
          <w:w w:val="95"/>
        </w:rPr>
        <w:t>demonstrações</w:t>
      </w:r>
      <w:r>
        <w:rPr>
          <w:spacing w:val="39"/>
          <w:w w:val="95"/>
        </w:rPr>
        <w:t> </w:t>
      </w:r>
      <w:r>
        <w:rPr>
          <w:w w:val="95"/>
        </w:rPr>
        <w:t>contábeis</w:t>
      </w:r>
      <w:r>
        <w:rPr>
          <w:spacing w:val="40"/>
          <w:w w:val="95"/>
        </w:rPr>
        <w:t> </w:t>
      </w:r>
      <w:r>
        <w:rPr>
          <w:w w:val="95"/>
        </w:rPr>
        <w:t>da</w:t>
      </w:r>
      <w:r>
        <w:rPr>
          <w:spacing w:val="39"/>
          <w:w w:val="95"/>
        </w:rPr>
        <w:t> </w:t>
      </w:r>
      <w:r>
        <w:rPr>
          <w:w w:val="95"/>
        </w:rPr>
        <w:t>PORTOSRIO,</w:t>
      </w:r>
      <w:r>
        <w:rPr>
          <w:spacing w:val="39"/>
          <w:w w:val="95"/>
        </w:rPr>
        <w:t> </w:t>
      </w:r>
      <w:r>
        <w:rPr>
          <w:w w:val="95"/>
        </w:rPr>
        <w:t>observadas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6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assegurar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processos</w:t>
      </w:r>
      <w:r>
        <w:rPr>
          <w:spacing w:val="-6"/>
        </w:rPr>
        <w:t> </w:t>
      </w:r>
      <w:r>
        <w:rPr/>
        <w:t>relacionados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financeiras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às</w:t>
      </w:r>
      <w:r>
        <w:rPr>
          <w:spacing w:val="-5"/>
        </w:rPr>
        <w:t> </w:t>
      </w:r>
      <w:r>
        <w:rPr/>
        <w:t>atividades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riscos.</w:t>
      </w:r>
    </w:p>
    <w:p>
      <w:pPr>
        <w:pStyle w:val="BodyText"/>
        <w:spacing w:before="114"/>
        <w:ind w:left="228" w:right="311"/>
        <w:jc w:val="both"/>
      </w:pPr>
      <w:r>
        <w:rPr/>
        <w:t>Cabe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representem</w:t>
      </w:r>
      <w:r>
        <w:rPr>
          <w:spacing w:val="1"/>
        </w:rPr>
        <w:t> </w:t>
      </w:r>
      <w:r>
        <w:rPr/>
        <w:t>adequadamente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PORTOSRIO,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-57"/>
        </w:rPr>
        <w:t> </w:t>
      </w:r>
      <w:r>
        <w:rPr/>
        <w:t>princípios fundamentais de contabilidade e da legislação societária, bem como a revisão dos controles</w:t>
      </w:r>
      <w:r>
        <w:rPr>
          <w:spacing w:val="1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riscos.</w:t>
      </w:r>
    </w:p>
    <w:p>
      <w:pPr>
        <w:pStyle w:val="BodyText"/>
        <w:spacing w:before="112"/>
        <w:ind w:left="228" w:right="306"/>
        <w:jc w:val="both"/>
      </w:pPr>
      <w:r>
        <w:rPr/>
        <w:t>Conforme o art. 24, da Lei n. 13.303/16, o COAUD deverá monitorar a qualidade e integridade das</w:t>
      </w:r>
      <w:r>
        <w:rPr>
          <w:spacing w:val="1"/>
        </w:rPr>
        <w:t> </w:t>
      </w:r>
      <w:r>
        <w:rPr/>
        <w:t>demonstrações financeiras, de modo que as informações contábeis sejam sempre apreciadas pelo Comitê</w:t>
      </w:r>
      <w:r>
        <w:rPr>
          <w:spacing w:val="1"/>
        </w:rPr>
        <w:t> </w:t>
      </w:r>
      <w:r>
        <w:rPr/>
        <w:t>antes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aprovação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divulgação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114"/>
        <w:ind w:left="228" w:right="309"/>
        <w:jc w:val="both"/>
      </w:pPr>
      <w:r>
        <w:rPr/>
        <w:t>No cumprimento dessa atribuição, o COAUD não é responsável pelo planejamento ou condução de</w:t>
      </w:r>
      <w:r>
        <w:rPr>
          <w:spacing w:val="1"/>
        </w:rPr>
        <w:t> </w:t>
      </w:r>
      <w:r>
        <w:rPr/>
        <w:t>auditorias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afirmação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demonstrações</w:t>
      </w:r>
      <w:r>
        <w:rPr>
          <w:spacing w:val="-4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PORTOSRIO</w:t>
      </w:r>
      <w:r>
        <w:rPr>
          <w:spacing w:val="-5"/>
        </w:rPr>
        <w:t> </w:t>
      </w:r>
      <w:r>
        <w:rPr/>
        <w:t>sejam</w:t>
      </w:r>
      <w:r>
        <w:rPr>
          <w:spacing w:val="-5"/>
        </w:rPr>
        <w:t> </w:t>
      </w:r>
      <w:r>
        <w:rPr/>
        <w:t>completas</w:t>
      </w:r>
      <w:r>
        <w:rPr>
          <w:spacing w:val="1"/>
        </w:rPr>
        <w:t> </w:t>
      </w:r>
      <w:r>
        <w:rPr/>
        <w:t>e exatas ou de que estejam apresentadas de acordo com as práticas contábeis adotadas no Brasil, emitidas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(IFRS),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(IASB).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responsabilidade dos Auditores Independentes. De modo semelhante, no exercício de suas atividades, os</w:t>
      </w:r>
      <w:r>
        <w:rPr>
          <w:spacing w:val="1"/>
        </w:rPr>
        <w:t> </w:t>
      </w:r>
      <w:r>
        <w:rPr/>
        <w:t>membros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Comitê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executam</w:t>
      </w:r>
      <w:r>
        <w:rPr>
          <w:spacing w:val="-2"/>
        </w:rPr>
        <w:t> </w:t>
      </w:r>
      <w:r>
        <w:rPr/>
        <w:t>funções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auditores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contadores.</w:t>
      </w:r>
    </w:p>
    <w:p>
      <w:pPr>
        <w:pStyle w:val="BodyText"/>
        <w:spacing w:before="107"/>
        <w:ind w:left="228" w:right="307"/>
        <w:jc w:val="both"/>
      </w:pPr>
      <w:r>
        <w:rPr/>
        <w:t>As</w:t>
      </w:r>
      <w:r>
        <w:rPr>
          <w:spacing w:val="55"/>
        </w:rPr>
        <w:t> </w:t>
      </w:r>
      <w:r>
        <w:rPr/>
        <w:t>funções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COAUD</w:t>
      </w:r>
      <w:r>
        <w:rPr>
          <w:spacing w:val="56"/>
        </w:rPr>
        <w:t> </w:t>
      </w:r>
      <w:r>
        <w:rPr/>
        <w:t>são</w:t>
      </w:r>
      <w:r>
        <w:rPr>
          <w:spacing w:val="56"/>
        </w:rPr>
        <w:t> </w:t>
      </w:r>
      <w:r>
        <w:rPr/>
        <w:t>desempenhadas</w:t>
      </w:r>
      <w:r>
        <w:rPr>
          <w:spacing w:val="56"/>
        </w:rPr>
        <w:t> </w:t>
      </w:r>
      <w:r>
        <w:rPr/>
        <w:t>principalmente</w:t>
      </w:r>
      <w:r>
        <w:rPr>
          <w:spacing w:val="56"/>
        </w:rPr>
        <w:t> </w:t>
      </w:r>
      <w:r>
        <w:rPr/>
        <w:t>com</w:t>
      </w:r>
      <w:r>
        <w:rPr>
          <w:spacing w:val="56"/>
        </w:rPr>
        <w:t> </w:t>
      </w:r>
      <w:r>
        <w:rPr/>
        <w:t>base</w:t>
      </w:r>
      <w:r>
        <w:rPr>
          <w:spacing w:val="56"/>
        </w:rPr>
        <w:t> </w:t>
      </w:r>
      <w:r>
        <w:rPr/>
        <w:t>nas</w:t>
      </w:r>
      <w:r>
        <w:rPr>
          <w:spacing w:val="56"/>
        </w:rPr>
        <w:t> </w:t>
      </w:r>
      <w:r>
        <w:rPr/>
        <w:t>informações</w:t>
      </w:r>
      <w:r>
        <w:rPr>
          <w:spacing w:val="56"/>
        </w:rPr>
        <w:t> </w:t>
      </w:r>
      <w:r>
        <w:rPr/>
        <w:t>recebidas</w:t>
      </w:r>
      <w:r>
        <w:rPr>
          <w:spacing w:val="56"/>
        </w:rPr>
        <w:t> </w:t>
      </w:r>
      <w:r>
        <w:rPr/>
        <w:t>da</w:t>
      </w:r>
      <w:r>
        <w:rPr>
          <w:spacing w:val="-57"/>
        </w:rPr>
        <w:t> </w:t>
      </w:r>
      <w:r>
        <w:rPr/>
        <w:t>Administração, dos auditores independentes, da auditoria interna e dos responsáveis pela elaboração das</w:t>
      </w:r>
      <w:r>
        <w:rPr>
          <w:spacing w:val="1"/>
        </w:rPr>
        <w:t> </w:t>
      </w:r>
      <w:r>
        <w:rPr/>
        <w:t>demonstrações</w:t>
      </w:r>
      <w:r>
        <w:rPr>
          <w:spacing w:val="-2"/>
        </w:rPr>
        <w:t> </w:t>
      </w:r>
      <w:r>
        <w:rPr/>
        <w:t>financeiras.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181" w:top="640" w:bottom="380" w:left="580" w:right="5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60" w:after="0"/>
        <w:ind w:left="466" w:right="0" w:hanging="239"/>
        <w:jc w:val="left"/>
      </w:pPr>
      <w:r>
        <w:rPr>
          <w:spacing w:val="-1"/>
        </w:rPr>
        <w:t>ATIVIDADES</w:t>
      </w:r>
      <w:r>
        <w:rPr>
          <w:spacing w:val="-13"/>
        </w:rPr>
        <w:t> </w:t>
      </w:r>
      <w:r>
        <w:rPr/>
        <w:t>REALIZADAS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8"/>
        <w:jc w:val="both"/>
      </w:pPr>
      <w:r>
        <w:rPr/>
        <w:t>No exercício 2023, o COAUD se reuniu com diversas áreas da companhia, dentre elas: auditoria interna,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ouvidoria,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patrimônio,</w:t>
      </w:r>
      <w:r>
        <w:rPr>
          <w:spacing w:val="1"/>
        </w:rPr>
        <w:t> </w:t>
      </w:r>
      <w:r>
        <w:rPr/>
        <w:t>sindicâncias, corregedoria, Conselho de Administração, Comissão de Ética, além de diversas reuniões com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Independente.</w:t>
      </w:r>
    </w:p>
    <w:p>
      <w:pPr>
        <w:pStyle w:val="BodyText"/>
        <w:spacing w:before="113"/>
        <w:ind w:left="228" w:right="314"/>
        <w:jc w:val="both"/>
      </w:pPr>
      <w:r>
        <w:rPr/>
        <w:t>O</w:t>
      </w:r>
      <w:r>
        <w:rPr>
          <w:spacing w:val="1"/>
        </w:rPr>
        <w:t> </w:t>
      </w:r>
      <w:r>
        <w:rPr/>
        <w:t>COAUD</w:t>
      </w:r>
      <w:r>
        <w:rPr>
          <w:spacing w:val="1"/>
        </w:rPr>
        <w:t> </w:t>
      </w:r>
      <w:r>
        <w:rPr/>
        <w:t>analisou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-57"/>
        </w:rPr>
        <w:t> </w:t>
      </w:r>
      <w:r>
        <w:rPr/>
        <w:t>Financeiras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Companhia</w:t>
      </w:r>
      <w:r>
        <w:rPr>
          <w:spacing w:val="-2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findo</w:t>
      </w:r>
      <w:r>
        <w:rPr>
          <w:spacing w:val="-2"/>
        </w:rPr>
        <w:t> </w:t>
      </w:r>
      <w:r>
        <w:rPr/>
        <w:t>31.12.2023.</w:t>
      </w:r>
    </w:p>
    <w:p>
      <w:pPr>
        <w:pStyle w:val="BodyText"/>
        <w:spacing w:before="115"/>
        <w:ind w:left="228" w:right="309"/>
        <w:jc w:val="both"/>
      </w:pPr>
      <w:r>
        <w:rPr/>
        <w:t>O COAUD analisou as informações contábeis referentes a 31.12.2023, aprovadas pela Diretoria Executiva</w:t>
      </w:r>
      <w:r>
        <w:rPr>
          <w:spacing w:val="-57"/>
        </w:rPr>
        <w:t> </w:t>
      </w:r>
      <w:r>
        <w:rPr/>
        <w:t>em</w:t>
      </w:r>
      <w:r>
        <w:rPr>
          <w:spacing w:val="1"/>
        </w:rPr>
        <w:t> </w:t>
      </w:r>
      <w:r>
        <w:rPr/>
        <w:t>18.03.2024,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2660ª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Executiva,</w:t>
      </w:r>
      <w:r>
        <w:rPr>
          <w:spacing w:val="1"/>
        </w:rPr>
        <w:t> </w:t>
      </w:r>
      <w:r>
        <w:rPr/>
        <w:t>compreendendo: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Resultado,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</w:t>
      </w:r>
      <w:r>
        <w:rPr>
          <w:spacing w:val="-57"/>
        </w:rPr>
        <w:t> </w:t>
      </w:r>
      <w:r>
        <w:rPr/>
        <w:t>Abrangente, Demonstração das Mutações do Patrimônio Líquido, Demonstração do Fluxo de Caixa, a</w:t>
      </w:r>
      <w:r>
        <w:rPr>
          <w:spacing w:val="1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Adicionado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Notas</w:t>
      </w:r>
      <w:r>
        <w:rPr>
          <w:spacing w:val="-2"/>
        </w:rPr>
        <w:t> </w:t>
      </w:r>
      <w:r>
        <w:rPr/>
        <w:t>Explicativas.</w:t>
      </w:r>
    </w:p>
    <w:p>
      <w:pPr>
        <w:pStyle w:val="BodyText"/>
        <w:spacing w:before="111"/>
        <w:ind w:left="228" w:right="312"/>
        <w:jc w:val="both"/>
      </w:pPr>
      <w:r>
        <w:rPr/>
        <w:t>Também se discutiu o relatório de Auditoria Independente elaborado pela empresa Consult Auditores</w:t>
      </w:r>
      <w:r>
        <w:rPr>
          <w:spacing w:val="1"/>
        </w:rPr>
        <w:t> </w:t>
      </w:r>
      <w:r>
        <w:rPr/>
        <w:t>Independentes, datado de 18.03.2024 e emitido com cinco ressalvas: </w:t>
      </w:r>
      <w:r>
        <w:rPr>
          <w:b/>
        </w:rPr>
        <w:t>I) </w:t>
      </w:r>
      <w:r>
        <w:rPr/>
        <w:t>Depósitos vinculados a ações</w:t>
      </w:r>
      <w:r>
        <w:rPr>
          <w:spacing w:val="1"/>
        </w:rPr>
        <w:t> </w:t>
      </w:r>
      <w:r>
        <w:rPr/>
        <w:t>judiciais/administrativas; </w:t>
      </w:r>
      <w:r>
        <w:rPr>
          <w:b/>
        </w:rPr>
        <w:t>II) </w:t>
      </w:r>
      <w:r>
        <w:rPr/>
        <w:t>Provisões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trabalhistas; </w:t>
      </w:r>
      <w:r>
        <w:rPr>
          <w:b/>
          <w:spacing w:val="14"/>
        </w:rPr>
        <w:t>III) </w:t>
      </w:r>
      <w:r>
        <w:rPr/>
        <w:t>Transações com o</w:t>
      </w:r>
      <w:r>
        <w:rPr>
          <w:spacing w:val="1"/>
        </w:rPr>
        <w:t> </w:t>
      </w:r>
      <w:r>
        <w:rPr/>
        <w:t>Tesouro Nacional - Contratos de Cessão de Créditos; </w:t>
      </w:r>
      <w:r>
        <w:rPr>
          <w:b/>
        </w:rPr>
        <w:t>Ênfase</w:t>
      </w:r>
      <w:r>
        <w:rPr/>
        <w:t>: </w:t>
      </w:r>
      <w:r>
        <w:rPr>
          <w:b/>
          <w:spacing w:val="11"/>
        </w:rPr>
        <w:t>I) </w:t>
      </w:r>
      <w:r>
        <w:rPr/>
        <w:t>Evento Subsequente - Autocomposição</w:t>
      </w:r>
      <w:r>
        <w:rPr>
          <w:spacing w:val="1"/>
        </w:rPr>
        <w:t> </w:t>
      </w:r>
      <w:r>
        <w:rPr/>
        <w:t>CDRJ x Município do Rio de Janeiro </w:t>
      </w:r>
      <w:r>
        <w:rPr>
          <w:b/>
        </w:rPr>
        <w:t>II) </w:t>
      </w:r>
      <w:r>
        <w:rPr/>
        <w:t>Avaliação da mensuração da obrigação atuarial de benefício pós-</w:t>
      </w:r>
      <w:r>
        <w:rPr>
          <w:spacing w:val="1"/>
        </w:rPr>
        <w:t> </w:t>
      </w:r>
      <w:r>
        <w:rPr/>
        <w:t>emprego de plano de pensão com benefício definido; </w:t>
      </w:r>
      <w:r>
        <w:rPr>
          <w:b/>
        </w:rPr>
        <w:t>III) </w:t>
      </w:r>
      <w:r>
        <w:rPr/>
        <w:t>Reapresentação dos valores correspondentes do</w:t>
      </w:r>
      <w:r>
        <w:rPr>
          <w:spacing w:val="1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33" w:val="left" w:leader="none"/>
        </w:tabs>
        <w:spacing w:line="240" w:lineRule="auto" w:before="201" w:after="0"/>
        <w:ind w:left="228" w:right="433" w:firstLine="0"/>
        <w:jc w:val="left"/>
      </w:pPr>
      <w:r>
        <w:rPr/>
        <w:t>COMENTÁRIOS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COAUD</w:t>
      </w:r>
      <w:r>
        <w:rPr>
          <w:spacing w:val="47"/>
        </w:rPr>
        <w:t> </w:t>
      </w:r>
      <w:r>
        <w:rPr/>
        <w:t>SOBRE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RESSALVA</w:t>
      </w:r>
      <w:r>
        <w:rPr>
          <w:spacing w:val="37"/>
        </w:rPr>
        <w:t> </w:t>
      </w:r>
      <w:r>
        <w:rPr/>
        <w:t>E</w:t>
      </w:r>
      <w:r>
        <w:rPr>
          <w:spacing w:val="47"/>
        </w:rPr>
        <w:t> </w:t>
      </w:r>
      <w:r>
        <w:rPr/>
        <w:t>ÊNFASE</w:t>
      </w:r>
      <w:r>
        <w:rPr>
          <w:spacing w:val="48"/>
        </w:rPr>
        <w:t> </w:t>
      </w:r>
      <w:r>
        <w:rPr/>
        <w:t>DO</w:t>
      </w:r>
      <w:r>
        <w:rPr>
          <w:spacing w:val="47"/>
        </w:rPr>
        <w:t> </w:t>
      </w:r>
      <w:r>
        <w:rPr/>
        <w:t>RELATÓRIO</w:t>
      </w:r>
      <w:r>
        <w:rPr>
          <w:spacing w:val="47"/>
        </w:rPr>
        <w:t> </w:t>
      </w:r>
      <w:r>
        <w:rPr/>
        <w:t>DOS</w:t>
      </w:r>
      <w:r>
        <w:rPr>
          <w:spacing w:val="-57"/>
        </w:rPr>
        <w:t> </w:t>
      </w:r>
      <w:r>
        <w:rPr/>
        <w:t>AUDITORES</w:t>
      </w:r>
      <w:r>
        <w:rPr>
          <w:spacing w:val="-2"/>
        </w:rPr>
        <w:t> </w:t>
      </w:r>
      <w:r>
        <w:rPr/>
        <w:t>INDEPENDENTES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1"/>
        <w:ind w:left="228" w:right="318"/>
        <w:jc w:val="both"/>
      </w:pPr>
      <w:r>
        <w:rPr/>
        <w:t>Este Comitê tem o mesmo entendimento dos Auditores Independentes no que tange às ressalvas e às</w:t>
      </w:r>
      <w:r>
        <w:rPr>
          <w:spacing w:val="1"/>
        </w:rPr>
        <w:t> </w:t>
      </w:r>
      <w:r>
        <w:rPr/>
        <w:t>ênfases,</w:t>
      </w:r>
      <w:r>
        <w:rPr>
          <w:spacing w:val="-9"/>
        </w:rPr>
        <w:t> </w:t>
      </w:r>
      <w:r>
        <w:rPr/>
        <w:t>apresentadas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referente</w:t>
      </w:r>
      <w:r>
        <w:rPr>
          <w:spacing w:val="-9"/>
        </w:rPr>
        <w:t> </w:t>
      </w:r>
      <w:r>
        <w:rPr/>
        <w:t>às</w:t>
      </w:r>
      <w:r>
        <w:rPr>
          <w:spacing w:val="-8"/>
        </w:rPr>
        <w:t> </w:t>
      </w:r>
      <w:r>
        <w:rPr/>
        <w:t>Demonstrações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exercício</w:t>
      </w:r>
      <w:r>
        <w:rPr>
          <w:spacing w:val="-8"/>
        </w:rPr>
        <w:t> </w:t>
      </w:r>
      <w:r>
        <w:rPr/>
        <w:t>findo</w:t>
      </w:r>
      <w:r>
        <w:rPr>
          <w:spacing w:val="-8"/>
        </w:rPr>
        <w:t> </w:t>
      </w:r>
      <w:r>
        <w:rPr/>
        <w:t>31.12.2023.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0" w:after="0"/>
        <w:ind w:left="466" w:right="0" w:hanging="239"/>
        <w:jc w:val="left"/>
      </w:pPr>
      <w:r>
        <w:rPr/>
        <w:t>RECOMENDAÇÕES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6"/>
        <w:jc w:val="both"/>
      </w:pPr>
      <w:r>
        <w:rPr/>
        <w:t>O</w:t>
      </w:r>
      <w:r>
        <w:rPr>
          <w:spacing w:val="-8"/>
        </w:rPr>
        <w:t> </w:t>
      </w:r>
      <w:r>
        <w:rPr/>
        <w:t>COAUD</w:t>
      </w:r>
      <w:r>
        <w:rPr>
          <w:spacing w:val="-7"/>
        </w:rPr>
        <w:t> </w:t>
      </w:r>
      <w:r>
        <w:rPr/>
        <w:t>recomenda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CDRJ:</w:t>
      </w:r>
      <w:r>
        <w:rPr>
          <w:spacing w:val="-12"/>
        </w:rPr>
        <w:t> </w:t>
      </w:r>
      <w:r>
        <w:rPr>
          <w:b/>
        </w:rPr>
        <w:t>I)</w:t>
      </w:r>
      <w:r>
        <w:rPr>
          <w:b/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promova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melhoria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fluxo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entre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judiciais,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conciliação periódica e efetiva dos valores pagos a título de cumprimento de sentenças ou dispêndios de</w:t>
      </w:r>
      <w:r>
        <w:rPr>
          <w:spacing w:val="1"/>
        </w:rPr>
        <w:t> </w:t>
      </w:r>
      <w:r>
        <w:rPr/>
        <w:t>manejo recursal, inclusive quanto ao decorrente levantamento dos valores referentes a condenações da</w:t>
      </w:r>
      <w:r>
        <w:rPr>
          <w:spacing w:val="1"/>
        </w:rPr>
        <w:t> </w:t>
      </w:r>
      <w:r>
        <w:rPr/>
        <w:t>outra parte; </w:t>
      </w:r>
      <w:r>
        <w:rPr>
          <w:b/>
        </w:rPr>
        <w:t>II) </w:t>
      </w:r>
      <w:r>
        <w:rPr/>
        <w:t>que seja revisado o fluxo processual e instrução das áreas para envio das documentações</w:t>
      </w:r>
      <w:r>
        <w:rPr>
          <w:spacing w:val="1"/>
        </w:rPr>
        <w:t> </w:t>
      </w:r>
      <w:r>
        <w:rPr/>
        <w:t>dentro dos prazos devidos para a contabilização dos documentos dentro do período de competência; </w:t>
      </w:r>
      <w:r>
        <w:rPr>
          <w:b/>
        </w:rPr>
        <w:t>III)</w:t>
      </w:r>
      <w:r>
        <w:rPr>
          <w:b/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seja</w:t>
      </w:r>
      <w:r>
        <w:rPr>
          <w:spacing w:val="3"/>
        </w:rPr>
        <w:t> </w:t>
      </w:r>
      <w:r>
        <w:rPr/>
        <w:t>implantado</w:t>
      </w:r>
      <w:r>
        <w:rPr>
          <w:spacing w:val="3"/>
        </w:rPr>
        <w:t> </w:t>
      </w:r>
      <w:r>
        <w:rPr/>
        <w:t>um</w:t>
      </w:r>
      <w:r>
        <w:rPr>
          <w:spacing w:val="3"/>
        </w:rPr>
        <w:t> </w:t>
      </w:r>
      <w:r>
        <w:rPr/>
        <w:t>processo</w:t>
      </w:r>
      <w:r>
        <w:rPr>
          <w:spacing w:val="3"/>
        </w:rPr>
        <w:t> </w:t>
      </w:r>
      <w:r>
        <w:rPr/>
        <w:t>formal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análise,</w:t>
      </w:r>
      <w:r>
        <w:rPr>
          <w:spacing w:val="3"/>
        </w:rPr>
        <w:t> </w:t>
      </w:r>
      <w:r>
        <w:rPr/>
        <w:t>monitoramento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divulgação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partes</w:t>
      </w:r>
      <w:r>
        <w:rPr>
          <w:spacing w:val="3"/>
        </w:rPr>
        <w:t> </w:t>
      </w:r>
      <w:r>
        <w:rPr/>
        <w:t>relacionadas;</w:t>
      </w:r>
    </w:p>
    <w:p>
      <w:pPr>
        <w:pStyle w:val="BodyText"/>
        <w:spacing w:line="237" w:lineRule="auto"/>
        <w:ind w:left="228" w:right="307"/>
        <w:jc w:val="both"/>
      </w:pPr>
      <w:r>
        <w:rPr>
          <w:b/>
        </w:rPr>
        <w:t>IV) </w:t>
      </w:r>
      <w:r>
        <w:rPr/>
        <w:t>que sejam formalizados os critérios utilizados na constituição da PECLD; </w:t>
      </w:r>
      <w:r>
        <w:rPr>
          <w:b/>
        </w:rPr>
        <w:t>V) </w:t>
      </w:r>
      <w:r>
        <w:rPr/>
        <w:t>que seja elaborado um</w:t>
      </w:r>
      <w:r>
        <w:rPr>
          <w:spacing w:val="1"/>
        </w:rPr>
        <w:t> </w:t>
      </w:r>
      <w:r>
        <w:rPr/>
        <w:t>planejamento tributário para a CDRJ; </w:t>
      </w:r>
      <w:r>
        <w:rPr>
          <w:b/>
        </w:rPr>
        <w:t>VI) </w:t>
      </w:r>
      <w:r>
        <w:rPr/>
        <w:t>que anualmente seja efetuado o impairment; </w:t>
      </w:r>
      <w:r>
        <w:rPr>
          <w:b/>
        </w:rPr>
        <w:t>VII) </w:t>
      </w:r>
      <w:r>
        <w:rPr/>
        <w:t>que seja</w:t>
      </w:r>
      <w:r>
        <w:rPr>
          <w:spacing w:val="1"/>
        </w:rPr>
        <w:t> </w:t>
      </w:r>
      <w:r>
        <w:rPr/>
        <w:t>efetuado</w:t>
      </w:r>
      <w:r>
        <w:rPr>
          <w:spacing w:val="1"/>
        </w:rPr>
        <w:t> </w:t>
      </w:r>
      <w:r>
        <w:rPr/>
        <w:t>Inventário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Patrimoniais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Operacionais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contábil; </w:t>
      </w:r>
      <w:r>
        <w:rPr>
          <w:b/>
        </w:rPr>
        <w:t>VIII)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compreendendo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r>
        <w:rPr/>
        <w:t>identificação,</w:t>
      </w:r>
      <w:r>
        <w:rPr>
          <w:spacing w:val="1"/>
        </w:rPr>
        <w:t> </w:t>
      </w:r>
      <w:r>
        <w:rPr/>
        <w:t>avaliação,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monitoramento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riscos,</w:t>
      </w:r>
      <w:r>
        <w:rPr>
          <w:spacing w:val="-6"/>
        </w:rPr>
        <w:t> </w:t>
      </w:r>
      <w:r>
        <w:rPr/>
        <w:t>incluindo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integridade</w:t>
      </w:r>
      <w:r>
        <w:rPr>
          <w:b/>
        </w:rPr>
        <w:t>;</w:t>
      </w:r>
      <w:r>
        <w:rPr>
          <w:b/>
          <w:spacing w:val="-8"/>
        </w:rPr>
        <w:t> </w:t>
      </w:r>
      <w:r>
        <w:rPr>
          <w:b/>
        </w:rPr>
        <w:t>IX)</w:t>
      </w:r>
      <w:r>
        <w:rPr>
          <w:b/>
          <w:spacing w:val="-3"/>
        </w:rPr>
        <w:t> </w:t>
      </w:r>
      <w:r>
        <w:rPr/>
        <w:t>revisão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autocomposição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CDRJ</w:t>
      </w:r>
      <w:r>
        <w:rPr>
          <w:spacing w:val="-57"/>
        </w:rPr>
        <w:t> </w:t>
      </w:r>
      <w:r>
        <w:rPr/>
        <w:t>x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09" w:after="0"/>
        <w:ind w:left="466" w:right="0" w:hanging="239"/>
        <w:jc w:val="left"/>
      </w:pPr>
      <w:r>
        <w:rPr/>
        <w:t>CONCLUSÃO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22"/>
        <w:jc w:val="both"/>
      </w:pPr>
      <w:r>
        <w:rPr/>
        <w:t>Considerando as informações prestadas pela Companhia, o Relatório de Auditoria Independente, emitido</w:t>
      </w:r>
      <w:r>
        <w:rPr>
          <w:spacing w:val="1"/>
        </w:rPr>
        <w:t> </w:t>
      </w:r>
      <w:r>
        <w:rPr>
          <w:spacing w:val="-1"/>
        </w:rPr>
        <w:t>pela</w:t>
      </w:r>
      <w:r>
        <w:rPr>
          <w:spacing w:val="-4"/>
        </w:rPr>
        <w:t> </w:t>
      </w:r>
      <w:r>
        <w:rPr>
          <w:spacing w:val="-1"/>
        </w:rPr>
        <w:t>empresa</w:t>
      </w:r>
      <w:r>
        <w:rPr>
          <w:spacing w:val="-4"/>
        </w:rPr>
        <w:t> </w:t>
      </w:r>
      <w:r>
        <w:rPr/>
        <w:t>Consult</w:t>
      </w:r>
      <w:r>
        <w:rPr>
          <w:spacing w:val="-15"/>
        </w:rPr>
        <w:t> </w:t>
      </w:r>
      <w:r>
        <w:rPr/>
        <w:t>Auditores</w:t>
      </w:r>
      <w:r>
        <w:rPr>
          <w:spacing w:val="-4"/>
        </w:rPr>
        <w:t> </w:t>
      </w:r>
      <w:r>
        <w:rPr/>
        <w:t>Independentes</w:t>
      </w:r>
      <w:r>
        <w:rPr>
          <w:spacing w:val="-4"/>
        </w:rPr>
        <w:t> </w:t>
      </w:r>
      <w:r>
        <w:rPr/>
        <w:t>datado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18.03.2024,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ressalva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assuntos</w:t>
      </w:r>
      <w:r>
        <w:rPr>
          <w:spacing w:val="-58"/>
        </w:rPr>
        <w:t> </w:t>
      </w:r>
      <w:r>
        <w:rPr/>
        <w:t>pertinentes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lhe</w:t>
      </w:r>
      <w:r>
        <w:rPr>
          <w:spacing w:val="19"/>
        </w:rPr>
        <w:t> </w:t>
      </w:r>
      <w:r>
        <w:rPr/>
        <w:t>foram</w:t>
      </w:r>
      <w:r>
        <w:rPr>
          <w:spacing w:val="19"/>
        </w:rPr>
        <w:t> </w:t>
      </w:r>
      <w:r>
        <w:rPr/>
        <w:t>dados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conhecer,</w:t>
      </w:r>
      <w:r>
        <w:rPr>
          <w:spacing w:val="19"/>
        </w:rPr>
        <w:t> </w:t>
      </w:r>
      <w:r>
        <w:rPr/>
        <w:t>estão</w:t>
      </w:r>
      <w:r>
        <w:rPr>
          <w:spacing w:val="19"/>
        </w:rPr>
        <w:t> </w:t>
      </w:r>
      <w:r>
        <w:rPr/>
        <w:t>adequadamente</w:t>
      </w:r>
      <w:r>
        <w:rPr>
          <w:spacing w:val="19"/>
        </w:rPr>
        <w:t> </w:t>
      </w:r>
      <w:r>
        <w:rPr/>
        <w:t>divulgados</w:t>
      </w:r>
      <w:r>
        <w:rPr>
          <w:spacing w:val="19"/>
        </w:rPr>
        <w:t> </w:t>
      </w:r>
      <w:r>
        <w:rPr/>
        <w:t>nas</w:t>
      </w:r>
      <w:r>
        <w:rPr>
          <w:spacing w:val="19"/>
        </w:rPr>
        <w:t> </w:t>
      </w:r>
      <w:r>
        <w:rPr/>
        <w:t>Demonstrações</w:t>
      </w:r>
    </w:p>
    <w:p>
      <w:pPr>
        <w:spacing w:after="0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1"/>
        <w:jc w:val="both"/>
      </w:pPr>
      <w:r>
        <w:rPr/>
        <w:t>Financeiras referentes ao exercício findo 31.12.2023, este COAUD, no uso de suas atribuições legais e</w:t>
      </w:r>
      <w:r>
        <w:rPr>
          <w:spacing w:val="1"/>
        </w:rPr>
        <w:t> </w:t>
      </w:r>
      <w:r>
        <w:rPr/>
        <w:t>estatutárias, recomenda ao Conselho de Administração a </w:t>
      </w:r>
      <w:r>
        <w:rPr>
          <w:b/>
        </w:rPr>
        <w:t>APROVAÇÃO </w:t>
      </w:r>
      <w:r>
        <w:rPr/>
        <w:t>das demonstrações financeiras e</w:t>
      </w:r>
      <w:r>
        <w:rPr>
          <w:spacing w:val="1"/>
        </w:rPr>
        <w:t> </w:t>
      </w:r>
      <w:r>
        <w:rPr/>
        <w:t>notas</w:t>
      </w:r>
      <w:r>
        <w:rPr>
          <w:spacing w:val="-6"/>
        </w:rPr>
        <w:t> </w:t>
      </w:r>
      <w:r>
        <w:rPr/>
        <w:t>explicativas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CDRJ</w:t>
      </w:r>
      <w:r>
        <w:rPr>
          <w:spacing w:val="-5"/>
        </w:rPr>
        <w:t> </w:t>
      </w:r>
      <w:r>
        <w:rPr/>
        <w:t>referentes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Financeiras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findo</w:t>
      </w:r>
      <w:r>
        <w:rPr>
          <w:spacing w:val="-5"/>
        </w:rPr>
        <w:t> </w:t>
      </w:r>
      <w:r>
        <w:rPr/>
        <w:t>31.12.2023.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64" w:right="244" w:firstLine="0"/>
        <w:jc w:val="center"/>
        <w:rPr>
          <w:i/>
          <w:sz w:val="24"/>
        </w:rPr>
      </w:pPr>
      <w:r>
        <w:rPr>
          <w:i/>
          <w:sz w:val="24"/>
        </w:rPr>
        <w:t>(assinado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eletronicamente)</w:t>
      </w:r>
    </w:p>
    <w:p>
      <w:pPr>
        <w:pStyle w:val="Heading1"/>
        <w:ind w:left="157" w:right="252" w:firstLine="0"/>
        <w:jc w:val="center"/>
      </w:pPr>
      <w:r>
        <w:rPr/>
        <w:t>MAURÍCIO</w:t>
      </w:r>
      <w:r>
        <w:rPr>
          <w:spacing w:val="-12"/>
        </w:rPr>
        <w:t> </w:t>
      </w:r>
      <w:r>
        <w:rPr/>
        <w:t>AUGUSTO</w:t>
      </w:r>
      <w:r>
        <w:rPr>
          <w:spacing w:val="-12"/>
        </w:rPr>
        <w:t> </w:t>
      </w:r>
      <w:r>
        <w:rPr/>
        <w:t>SOUZA</w:t>
      </w:r>
      <w:r>
        <w:rPr>
          <w:spacing w:val="-12"/>
        </w:rPr>
        <w:t> </w:t>
      </w:r>
      <w:r>
        <w:rPr/>
        <w:t>LOPES</w:t>
      </w:r>
    </w:p>
    <w:p>
      <w:pPr>
        <w:pStyle w:val="BodyText"/>
        <w:spacing w:before="117"/>
        <w:ind w:left="164" w:right="248"/>
        <w:jc w:val="center"/>
      </w:pPr>
      <w:r>
        <w:rPr/>
        <w:t>Membro</w:t>
      </w:r>
    </w:p>
    <w:p>
      <w:pPr>
        <w:pStyle w:val="BodyText"/>
        <w:rPr>
          <w:sz w:val="26"/>
        </w:rPr>
      </w:pPr>
    </w:p>
    <w:p>
      <w:pPr>
        <w:spacing w:before="212"/>
        <w:ind w:left="164" w:right="244" w:firstLine="0"/>
        <w:jc w:val="center"/>
        <w:rPr>
          <w:i/>
          <w:sz w:val="24"/>
        </w:rPr>
      </w:pPr>
      <w:r>
        <w:rPr>
          <w:i/>
          <w:sz w:val="24"/>
        </w:rPr>
        <w:t>(assinado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eletronicamente)</w:t>
      </w:r>
    </w:p>
    <w:p>
      <w:pPr>
        <w:pStyle w:val="Heading1"/>
        <w:ind w:left="164" w:right="246" w:firstLine="0"/>
        <w:jc w:val="center"/>
      </w:pPr>
      <w:r>
        <w:rPr/>
        <w:t>HERBERT</w:t>
      </w:r>
      <w:r>
        <w:rPr>
          <w:spacing w:val="-13"/>
        </w:rPr>
        <w:t> </w:t>
      </w:r>
      <w:r>
        <w:rPr/>
        <w:t>MARCUSE</w:t>
      </w:r>
      <w:r>
        <w:rPr>
          <w:spacing w:val="-13"/>
        </w:rPr>
        <w:t> </w:t>
      </w:r>
      <w:r>
        <w:rPr/>
        <w:t>MEGEREDO</w:t>
      </w:r>
      <w:r>
        <w:rPr>
          <w:spacing w:val="-12"/>
        </w:rPr>
        <w:t> </w:t>
      </w:r>
      <w:r>
        <w:rPr/>
        <w:t>LEAL</w:t>
      </w:r>
    </w:p>
    <w:p>
      <w:pPr>
        <w:pStyle w:val="BodyText"/>
        <w:spacing w:before="117"/>
        <w:ind w:left="164" w:right="248"/>
        <w:jc w:val="center"/>
      </w:pPr>
      <w:r>
        <w:rPr/>
        <w:t>Membro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34.46175pt;margin-top:14.552249pt;width:525.85pt;height:1.2pt;mso-position-horizontal-relative:page;mso-position-vertical-relative:paragraph;z-index:-15728640;mso-wrap-distance-left:0;mso-wrap-distance-right:0" coordorigin="689,291" coordsize="10517,24">
            <v:shape style="position:absolute;left:689;top:291;width:10517;height:12" coordorigin="689,291" coordsize="10517,12" path="m11194,303l689,303,689,291,11206,291,11194,303xe" filled="true" fillcolor="#999999" stroked="false">
              <v:path arrowok="t"/>
              <v:fill type="solid"/>
            </v:shape>
            <v:shape style="position:absolute;left:689;top:302;width:10517;height:12" coordorigin="689,303" coordsize="10517,12" path="m11206,315l689,315,701,303,11206,303,11206,315xe" filled="true" fillcolor="#ededed" stroked="false">
              <v:path arrowok="t"/>
              <v:fill type="solid"/>
            </v:shape>
            <v:shape style="position:absolute;left:689;top:291;width:12;height:24" coordorigin="689,291" coordsize="12,24" path="m689,315l689,291,701,291,701,303,689,315xe" filled="true" fillcolor="#999999" stroked="false">
              <v:path arrowok="t"/>
              <v:fill type="solid"/>
            </v:shape>
            <v:shape style="position:absolute;left:11193;top:291;width:12;height:24" coordorigin="11194,291" coordsize="12,24" path="m11206,315l11194,315,11194,303,11206,291,11206,31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279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1"/>
          <w:sz w:val="21"/>
        </w:rPr>
        <w:t> </w:t>
      </w:r>
      <w:r>
        <w:rPr>
          <w:sz w:val="21"/>
        </w:rPr>
        <w:t>assinado</w:t>
      </w:r>
      <w:r>
        <w:rPr>
          <w:spacing w:val="11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3"/>
          <w:sz w:val="21"/>
        </w:rPr>
        <w:t> </w:t>
      </w:r>
      <w:r>
        <w:rPr>
          <w:b/>
          <w:sz w:val="21"/>
        </w:rPr>
        <w:t>Maurício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Augusto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Souza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Lopes</w:t>
      </w:r>
      <w:r>
        <w:rPr>
          <w:b/>
          <w:spacing w:val="-31"/>
          <w:sz w:val="21"/>
        </w:rPr>
        <w:t> </w:t>
      </w:r>
      <w:r>
        <w:rPr>
          <w:sz w:val="21"/>
        </w:rPr>
        <w:t>,</w:t>
      </w:r>
      <w:r>
        <w:rPr>
          <w:spacing w:val="26"/>
          <w:sz w:val="21"/>
        </w:rPr>
        <w:t> </w:t>
      </w:r>
      <w:r>
        <w:rPr>
          <w:b/>
          <w:sz w:val="21"/>
        </w:rPr>
        <w:t>Membro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Comitê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26/03/2024,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17:24,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281" w:firstLine="0"/>
        <w:jc w:val="both"/>
        <w:rPr>
          <w:sz w:val="21"/>
        </w:rPr>
      </w:pPr>
      <w:r>
        <w:rPr/>
        <w:pict>
          <v:group style="position:absolute;margin-left:34.46175pt;margin-top:46.507656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460378</wp:posOffset>
            </wp:positionH>
            <wp:positionV relativeFrom="paragraph">
              <wp:posOffset>-545066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Herbert Marcuse Megeredo Leal </w:t>
      </w:r>
      <w:r>
        <w:rPr>
          <w:sz w:val="21"/>
        </w:rPr>
        <w:t>, </w:t>
      </w:r>
      <w:r>
        <w:rPr>
          <w:b/>
          <w:sz w:val="21"/>
        </w:rPr>
        <w:t>Membro do Comitê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8"/>
          <w:sz w:val="21"/>
        </w:rPr>
        <w:t> </w:t>
      </w:r>
      <w:r>
        <w:rPr>
          <w:sz w:val="21"/>
        </w:rPr>
        <w:t>26/03/2024,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8"/>
          <w:sz w:val="21"/>
        </w:rPr>
        <w:t> </w:t>
      </w:r>
      <w:r>
        <w:rPr>
          <w:sz w:val="21"/>
        </w:rPr>
        <w:t>21:19,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8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8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8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8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5"/>
        <w:rPr>
          <w:sz w:val="9"/>
        </w:rPr>
      </w:pPr>
    </w:p>
    <w:p>
      <w:pPr>
        <w:spacing w:line="249" w:lineRule="auto" w:before="95"/>
        <w:ind w:left="1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479219</wp:posOffset>
            </wp:positionH>
            <wp:positionV relativeFrom="paragraph">
              <wp:posOffset>-8339</wp:posOffset>
            </wp:positionV>
            <wp:extent cx="772461" cy="77246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https://sei.transportes.gov.br/sei/controlador_externo.php?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8180434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2"/>
          <w:sz w:val="21"/>
        </w:rPr>
        <w:t> </w:t>
      </w:r>
      <w:r>
        <w:rPr>
          <w:b/>
          <w:sz w:val="21"/>
        </w:rPr>
        <w:t>2B6B7A7F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92551pt;width:524.65pt;height:1.2pt;mso-position-horizontal-relative:page;mso-position-vertical-relative:paragraph;z-index:-15727104;mso-wrap-distance-left:0;mso-wrap-distance-right:0" coordorigin="701,182" coordsize="10493,24">
            <v:shape style="position:absolute;left:701;top:181;width:10493;height:12" coordorigin="701,182" coordsize="10493,12" path="m11182,194l701,194,701,182,11194,182,11182,194xe" filled="true" fillcolor="#999999" stroked="false">
              <v:path arrowok="t"/>
              <v:fill type="solid"/>
            </v:shape>
            <v:shape style="position:absolute;left:701;top:193;width:10493;height:12" coordorigin="701,194" coordsize="10493,12" path="m11194,206l701,206,713,194,11194,194,11194,206xe" filled="true" fillcolor="#ededed" stroked="false">
              <v:path arrowok="t"/>
              <v:fill type="solid"/>
            </v:shape>
            <v:shape style="position:absolute;left:701;top:181;width:12;height:24" coordorigin="701,182" coordsize="12,24" path="m701,206l701,182,713,182,713,194,701,206xe" filled="true" fillcolor="#999999" stroked="false">
              <v:path arrowok="t"/>
              <v:fill type="solid"/>
            </v:shape>
            <v:shape style="position:absolute;left:11181;top:181;width:12;height:24" coordorigin="11182,182" coordsize="12,24" path="m11194,206l11182,206,11182,194,11194,182,11194,20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70214pt;width:523.4500pt;height:24.35pt;mso-position-horizontal-relative:page;mso-position-vertical-relative:paragraph;z-index:-15726592;mso-wrap-distance-left:0;mso-wrap-distance-right:0" coordorigin="713,563" coordsize="10469,487">
            <v:shape style="position:absolute;left:713;top:563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2;width:3658;height:398" type="#_x0000_t75" stroked="false">
              <v:imagedata r:id="rId9" o:title=""/>
            </v:shape>
            <v:shape style="position:absolute;left:9411;top:652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50905.005921/2021-86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8180434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5913" w:firstLine="0"/>
        <w:jc w:val="left"/>
        <w:rPr>
          <w:sz w:val="18"/>
        </w:rPr>
      </w:pPr>
      <w:r>
        <w:rPr>
          <w:sz w:val="18"/>
        </w:rPr>
        <w:t>Rua</w:t>
      </w:r>
      <w:r>
        <w:rPr>
          <w:spacing w:val="-6"/>
          <w:sz w:val="18"/>
        </w:rPr>
        <w:t> </w:t>
      </w:r>
      <w:r>
        <w:rPr>
          <w:sz w:val="18"/>
        </w:rPr>
        <w:t>Dom</w:t>
      </w:r>
      <w:r>
        <w:rPr>
          <w:spacing w:val="-5"/>
          <w:sz w:val="18"/>
        </w:rPr>
        <w:t> </w:t>
      </w:r>
      <w:r>
        <w:rPr>
          <w:sz w:val="18"/>
        </w:rPr>
        <w:t>Gerardo</w:t>
      </w:r>
      <w:r>
        <w:rPr>
          <w:spacing w:val="-6"/>
          <w:sz w:val="18"/>
        </w:rPr>
        <w:t> </w:t>
      </w:r>
      <w:r>
        <w:rPr>
          <w:sz w:val="18"/>
        </w:rPr>
        <w:t>35,</w:t>
      </w:r>
      <w:r>
        <w:rPr>
          <w:spacing w:val="-5"/>
          <w:sz w:val="18"/>
        </w:rPr>
        <w:t> </w:t>
      </w:r>
      <w:r>
        <w:rPr>
          <w:sz w:val="18"/>
        </w:rPr>
        <w:t>10º</w:t>
      </w:r>
      <w:r>
        <w:rPr>
          <w:spacing w:val="-6"/>
          <w:sz w:val="18"/>
        </w:rPr>
        <w:t> </w:t>
      </w:r>
      <w:r>
        <w:rPr>
          <w:sz w:val="18"/>
        </w:rPr>
        <w:t>andar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Edifício</w:t>
      </w:r>
      <w:r>
        <w:rPr>
          <w:spacing w:val="-5"/>
          <w:sz w:val="18"/>
        </w:rPr>
        <w:t> </w:t>
      </w:r>
      <w:r>
        <w:rPr>
          <w:sz w:val="18"/>
        </w:rPr>
        <w:t>Sede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5"/>
          <w:sz w:val="18"/>
        </w:rPr>
        <w:t> </w:t>
      </w:r>
      <w:r>
        <w:rPr>
          <w:sz w:val="18"/>
        </w:rPr>
        <w:t>Centro</w:t>
      </w:r>
      <w:r>
        <w:rPr>
          <w:spacing w:val="-42"/>
          <w:sz w:val="18"/>
        </w:rPr>
        <w:t> </w:t>
      </w:r>
      <w:r>
        <w:rPr>
          <w:sz w:val="18"/>
        </w:rPr>
        <w:t>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Janeiro/RJ,</w:t>
      </w:r>
      <w:r>
        <w:rPr>
          <w:spacing w:val="-1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20090-905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2122198600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www.portosrio.gov.br</w:t>
        </w:r>
      </w:hyperlink>
    </w:p>
    <w:sectPr>
      <w:pgSz w:w="11900" w:h="16840"/>
      <w:pgMar w:header="0" w:footer="181" w:top="50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12999pt;margin-top:821.947266pt;width:184.9pt;height:13.2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Relatório COAUD - DF´s 2023 (8180434)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98645pt;margin-top:821.947266pt;width:156.950pt;height:13.2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50905.005921/2021-86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6" w:hanging="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8" w:hanging="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4" w:hanging="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6" w:hanging="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2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466" w:hanging="2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0"/>
      <w:ind w:left="164" w:right="25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66" w:hanging="23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portosrio.gov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50905.005921/2021-86</dc:title>
  <dcterms:created xsi:type="dcterms:W3CDTF">2024-04-19T13:59:10Z</dcterms:created>
  <dcterms:modified xsi:type="dcterms:W3CDTF">2024-04-19T13:59:10Z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2024-03-27T00:00:00Z</vt:filetime>
  </property>
</Properties>
</file>