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938" w:right="0" w:firstLine="0"/>
        <w:rPr>
          <w:sz w:val="20"/>
        </w:rPr>
      </w:pPr>
      <w:bookmarkStart w:name="Relatório COAUD - DFs 3º Trimestre de 20" w:id="1"/>
      <w:bookmarkEnd w:id="1"/>
      <w:r>
        <w:rPr/>
      </w:r>
      <w:r>
        <w:rPr>
          <w:sz w:val="20"/>
        </w:rPr>
        <w:drawing>
          <wp:inline distT="0" distB="0" distL="0" distR="0">
            <wp:extent cx="1824521" cy="765428"/>
            <wp:effectExtent l="0" t="0" r="0" b="0"/>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1824521" cy="765428"/>
                    </a:xfrm>
                    <a:prstGeom prst="rect">
                      <a:avLst/>
                    </a:prstGeom>
                  </pic:spPr>
                </pic:pic>
              </a:graphicData>
            </a:graphic>
          </wp:inline>
        </w:drawing>
      </w:r>
      <w:r>
        <w:rPr>
          <w:sz w:val="20"/>
        </w:rPr>
      </w:r>
    </w:p>
    <w:p>
      <w:pPr>
        <w:spacing w:line="299" w:lineRule="exact" w:before="74"/>
        <w:ind w:left="37" w:right="37" w:firstLine="0"/>
        <w:jc w:val="center"/>
        <w:rPr>
          <w:sz w:val="26"/>
        </w:rPr>
      </w:pPr>
      <w:r>
        <w:rPr>
          <w:spacing w:val="-2"/>
          <w:sz w:val="26"/>
        </w:rPr>
        <w:t>PORTOSRIO</w:t>
      </w:r>
    </w:p>
    <w:p>
      <w:pPr>
        <w:spacing w:line="299" w:lineRule="exact" w:before="0"/>
        <w:ind w:left="31" w:right="37" w:firstLine="0"/>
        <w:jc w:val="center"/>
        <w:rPr>
          <w:sz w:val="26"/>
        </w:rPr>
      </w:pPr>
      <w:r>
        <w:rPr>
          <w:sz w:val="26"/>
        </w:rPr>
        <w:t>COMITÊ</w:t>
      </w:r>
      <w:r>
        <w:rPr>
          <w:spacing w:val="-7"/>
          <w:sz w:val="26"/>
        </w:rPr>
        <w:t> </w:t>
      </w:r>
      <w:r>
        <w:rPr>
          <w:sz w:val="26"/>
        </w:rPr>
        <w:t>DE</w:t>
      </w:r>
      <w:r>
        <w:rPr>
          <w:spacing w:val="-5"/>
          <w:sz w:val="26"/>
        </w:rPr>
        <w:t> </w:t>
      </w:r>
      <w:r>
        <w:rPr>
          <w:sz w:val="26"/>
        </w:rPr>
        <w:t>AUDITORIA</w:t>
      </w:r>
      <w:r>
        <w:rPr>
          <w:spacing w:val="-4"/>
          <w:sz w:val="26"/>
        </w:rPr>
        <w:t> </w:t>
      </w:r>
      <w:r>
        <w:rPr>
          <w:spacing w:val="-2"/>
          <w:sz w:val="26"/>
        </w:rPr>
        <w:t>ESTATUTÁRIA</w:t>
      </w:r>
    </w:p>
    <w:p>
      <w:pPr>
        <w:pStyle w:val="Heading1"/>
        <w:ind w:right="37" w:firstLine="0"/>
        <w:jc w:val="center"/>
      </w:pPr>
      <w:r>
        <w:rPr>
          <w:spacing w:val="-2"/>
        </w:rPr>
        <w:t>RELATÓRIO</w:t>
      </w:r>
    </w:p>
    <w:p>
      <w:pPr>
        <w:pStyle w:val="BodyText"/>
        <w:spacing w:before="245"/>
        <w:ind w:left="7074"/>
      </w:pPr>
      <w:r>
        <w:rPr/>
        <w:t>Rio</w:t>
      </w:r>
      <w:r>
        <w:rPr>
          <w:spacing w:val="-6"/>
        </w:rPr>
        <w:t> </w:t>
      </w:r>
      <w:r>
        <w:rPr/>
        <w:t>de</w:t>
      </w:r>
      <w:r>
        <w:rPr>
          <w:spacing w:val="-6"/>
        </w:rPr>
        <w:t> </w:t>
      </w:r>
      <w:r>
        <w:rPr/>
        <w:t>Janeiro,</w:t>
      </w:r>
      <w:r>
        <w:rPr>
          <w:spacing w:val="-6"/>
        </w:rPr>
        <w:t> </w:t>
      </w:r>
      <w:r>
        <w:rPr/>
        <w:t>18</w:t>
      </w:r>
      <w:r>
        <w:rPr>
          <w:spacing w:val="-6"/>
        </w:rPr>
        <w:t> </w:t>
      </w:r>
      <w:r>
        <w:rPr/>
        <w:t>de</w:t>
      </w:r>
      <w:r>
        <w:rPr>
          <w:spacing w:val="-6"/>
        </w:rPr>
        <w:t> </w:t>
      </w:r>
      <w:r>
        <w:rPr/>
        <w:t>maio</w:t>
      </w:r>
      <w:r>
        <w:rPr>
          <w:spacing w:val="-6"/>
        </w:rPr>
        <w:t> </w:t>
      </w:r>
      <w:r>
        <w:rPr/>
        <w:t>de</w:t>
      </w:r>
      <w:r>
        <w:rPr>
          <w:spacing w:val="-6"/>
        </w:rPr>
        <w:t> </w:t>
      </w:r>
      <w:r>
        <w:rPr>
          <w:spacing w:val="-2"/>
        </w:rPr>
        <w:t>2026.</w:t>
      </w:r>
    </w:p>
    <w:p>
      <w:pPr>
        <w:pStyle w:val="Heading1"/>
        <w:spacing w:before="253"/>
        <w:ind w:left="3795"/>
      </w:pPr>
      <w:r>
        <w:rPr/>
        <w:t>RELATÓRIO DAS DEMONSTRAÇÕES FINANCEIRAS REFERENTE AO EXERCÍCIO SOCIAL FINDO 30/09/2025</w:t>
      </w:r>
    </w:p>
    <w:p>
      <w:pPr>
        <w:pStyle w:val="BodyText"/>
        <w:rPr>
          <w:b/>
          <w:sz w:val="26"/>
        </w:rPr>
      </w:pPr>
    </w:p>
    <w:p>
      <w:pPr>
        <w:pStyle w:val="BodyText"/>
        <w:spacing w:before="39"/>
        <w:rPr>
          <w:b/>
          <w:sz w:val="26"/>
        </w:rPr>
      </w:pPr>
    </w:p>
    <w:p>
      <w:pPr>
        <w:spacing w:before="0"/>
        <w:ind w:left="242" w:right="0" w:firstLine="0"/>
        <w:jc w:val="left"/>
        <w:rPr>
          <w:b/>
          <w:sz w:val="24"/>
        </w:rPr>
      </w:pPr>
      <w:r>
        <w:rPr>
          <w:b/>
          <w:spacing w:val="-5"/>
          <w:sz w:val="24"/>
        </w:rPr>
        <w:t>Ao</w:t>
      </w:r>
    </w:p>
    <w:p>
      <w:pPr>
        <w:spacing w:before="118"/>
        <w:ind w:left="242" w:right="0" w:firstLine="0"/>
        <w:jc w:val="left"/>
        <w:rPr>
          <w:b/>
          <w:sz w:val="24"/>
        </w:rPr>
      </w:pPr>
      <w:r>
        <w:rPr>
          <w:b/>
          <w:sz w:val="24"/>
        </w:rPr>
        <w:t>Conselho</w:t>
      </w:r>
      <w:r>
        <w:rPr>
          <w:b/>
          <w:spacing w:val="-13"/>
          <w:sz w:val="24"/>
        </w:rPr>
        <w:t> </w:t>
      </w:r>
      <w:r>
        <w:rPr>
          <w:b/>
          <w:sz w:val="24"/>
        </w:rPr>
        <w:t>de</w:t>
      </w:r>
      <w:r>
        <w:rPr>
          <w:b/>
          <w:spacing w:val="-13"/>
          <w:sz w:val="24"/>
        </w:rPr>
        <w:t> </w:t>
      </w:r>
      <w:r>
        <w:rPr>
          <w:b/>
          <w:sz w:val="24"/>
        </w:rPr>
        <w:t>Administração</w:t>
      </w:r>
      <w:r>
        <w:rPr>
          <w:b/>
          <w:spacing w:val="-13"/>
          <w:sz w:val="24"/>
        </w:rPr>
        <w:t> </w:t>
      </w:r>
      <w:r>
        <w:rPr>
          <w:b/>
          <w:sz w:val="24"/>
        </w:rPr>
        <w:t>da</w:t>
      </w:r>
      <w:r>
        <w:rPr>
          <w:b/>
          <w:spacing w:val="-13"/>
          <w:sz w:val="24"/>
        </w:rPr>
        <w:t> </w:t>
      </w:r>
      <w:r>
        <w:rPr>
          <w:b/>
          <w:spacing w:val="-2"/>
          <w:sz w:val="24"/>
        </w:rPr>
        <w:t>PORTOSRIO</w:t>
      </w:r>
    </w:p>
    <w:p>
      <w:pPr>
        <w:pStyle w:val="BodyText"/>
        <w:spacing w:before="235"/>
        <w:rPr>
          <w:b/>
        </w:rPr>
      </w:pPr>
    </w:p>
    <w:p>
      <w:pPr>
        <w:pStyle w:val="Heading2"/>
        <w:numPr>
          <w:ilvl w:val="0"/>
          <w:numId w:val="1"/>
        </w:numPr>
        <w:tabs>
          <w:tab w:pos="479" w:val="left" w:leader="none"/>
        </w:tabs>
        <w:spacing w:line="240" w:lineRule="auto" w:before="0" w:after="0"/>
        <w:ind w:left="479" w:right="0" w:hanging="237"/>
        <w:jc w:val="left"/>
      </w:pPr>
      <w:r>
        <w:rPr>
          <w:spacing w:val="-2"/>
        </w:rPr>
        <w:t>INTRODUÇÃO</w:t>
      </w:r>
    </w:p>
    <w:p>
      <w:pPr>
        <w:pStyle w:val="BodyText"/>
        <w:spacing w:before="235"/>
        <w:rPr>
          <w:b/>
        </w:rPr>
      </w:pPr>
    </w:p>
    <w:p>
      <w:pPr>
        <w:pStyle w:val="BodyText"/>
        <w:ind w:left="242" w:right="240"/>
        <w:jc w:val="both"/>
      </w:pPr>
      <w:r>
        <w:rPr/>
        <w:t>Conforme os arts. 111 a 115 do Estatuto Social da Companhia Docas do Rio de Janeiro – PORTOSRIO, o Comitê de Auditoria Estatutário – COAUD, integrado por 03 (três) membros eleitos pelo Conselho de Administração, constitui órgão de assessoramento ao Conselho de Administração no exercício de suas atribuições</w:t>
      </w:r>
      <w:r>
        <w:rPr>
          <w:spacing w:val="-1"/>
        </w:rPr>
        <w:t> </w:t>
      </w:r>
      <w:r>
        <w:rPr/>
        <w:t>relacionadas</w:t>
      </w:r>
      <w:r>
        <w:rPr>
          <w:spacing w:val="-1"/>
        </w:rPr>
        <w:t> </w:t>
      </w:r>
      <w:r>
        <w:rPr/>
        <w:t>ao</w:t>
      </w:r>
      <w:r>
        <w:rPr>
          <w:spacing w:val="-1"/>
        </w:rPr>
        <w:t> </w:t>
      </w:r>
      <w:r>
        <w:rPr/>
        <w:t>monitoramento</w:t>
      </w:r>
      <w:r>
        <w:rPr>
          <w:spacing w:val="-1"/>
        </w:rPr>
        <w:t> </w:t>
      </w:r>
      <w:r>
        <w:rPr/>
        <w:t>da</w:t>
      </w:r>
      <w:r>
        <w:rPr>
          <w:spacing w:val="-1"/>
        </w:rPr>
        <w:t> </w:t>
      </w:r>
      <w:r>
        <w:rPr/>
        <w:t>qualidade</w:t>
      </w:r>
      <w:r>
        <w:rPr>
          <w:spacing w:val="-1"/>
        </w:rPr>
        <w:t> </w:t>
      </w:r>
      <w:r>
        <w:rPr/>
        <w:t>das</w:t>
      </w:r>
      <w:r>
        <w:rPr>
          <w:spacing w:val="-1"/>
        </w:rPr>
        <w:t> </w:t>
      </w:r>
      <w:r>
        <w:rPr/>
        <w:t>demonstrações</w:t>
      </w:r>
      <w:r>
        <w:rPr>
          <w:spacing w:val="-1"/>
        </w:rPr>
        <w:t> </w:t>
      </w:r>
      <w:r>
        <w:rPr/>
        <w:t>financeiras,</w:t>
      </w:r>
      <w:r>
        <w:rPr>
          <w:spacing w:val="-1"/>
        </w:rPr>
        <w:t> </w:t>
      </w:r>
      <w:r>
        <w:rPr/>
        <w:t>da</w:t>
      </w:r>
      <w:r>
        <w:rPr>
          <w:spacing w:val="-1"/>
        </w:rPr>
        <w:t> </w:t>
      </w:r>
      <w:r>
        <w:rPr/>
        <w:t>efetividade</w:t>
      </w:r>
      <w:r>
        <w:rPr>
          <w:spacing w:val="-1"/>
        </w:rPr>
        <w:t> </w:t>
      </w:r>
      <w:r>
        <w:rPr/>
        <w:t>dos sistemas de controles internos, da conformidade, da gestão de riscos e das auditorias interna e independente. O COAUD não tem poder decisório ou atribuições executivas. Suas funções e responsabilidades são desempenhadas em cumprimento às atribuições legais aplicáveis e estatutárias.</w:t>
      </w:r>
    </w:p>
    <w:p>
      <w:pPr>
        <w:pStyle w:val="BodyText"/>
      </w:pPr>
    </w:p>
    <w:p>
      <w:pPr>
        <w:pStyle w:val="BodyText"/>
      </w:pPr>
    </w:p>
    <w:p>
      <w:pPr>
        <w:pStyle w:val="BodyText"/>
        <w:spacing w:before="66"/>
      </w:pPr>
    </w:p>
    <w:p>
      <w:pPr>
        <w:pStyle w:val="Heading2"/>
        <w:numPr>
          <w:ilvl w:val="0"/>
          <w:numId w:val="1"/>
        </w:numPr>
        <w:tabs>
          <w:tab w:pos="479" w:val="left" w:leader="none"/>
        </w:tabs>
        <w:spacing w:line="240" w:lineRule="auto" w:before="0" w:after="0"/>
        <w:ind w:left="479" w:right="0" w:hanging="237"/>
        <w:jc w:val="left"/>
      </w:pPr>
      <w:r>
        <w:rPr>
          <w:spacing w:val="-2"/>
        </w:rPr>
        <w:t>COMPETÊNCIAS</w:t>
      </w:r>
    </w:p>
    <w:p>
      <w:pPr>
        <w:pStyle w:val="BodyText"/>
        <w:spacing w:before="235"/>
        <w:rPr>
          <w:b/>
        </w:rPr>
      </w:pPr>
    </w:p>
    <w:p>
      <w:pPr>
        <w:pStyle w:val="BodyText"/>
        <w:ind w:left="242" w:right="240"/>
        <w:jc w:val="both"/>
      </w:pPr>
      <w:r>
        <w:rPr/>
        <w:t>A Administração é responsável pela elaboração das demonstrações financeiras da PORTOSRIO, observadas as diretrizes de assegurar a qualidade dos processos relacionados às informações financeiras e às atividades de controle e de gestão de riscos.</w:t>
      </w:r>
    </w:p>
    <w:p>
      <w:pPr>
        <w:pStyle w:val="BodyText"/>
        <w:spacing w:before="114"/>
        <w:ind w:left="242" w:right="245"/>
        <w:jc w:val="both"/>
      </w:pPr>
      <w:r>
        <w:rPr/>
        <w:t>Cabe à empresa de auditoria independente contratada assegurar que as Demonstrações Financeiras representem adequadamente a posição patrimonial e financeira da PORTOSRIO, de acordo com os princípios fundamentais de contabilidade e da legislação societária, bem como a revisão dos controles internos e dos principais riscos.</w:t>
      </w:r>
    </w:p>
    <w:p>
      <w:pPr>
        <w:pStyle w:val="BodyText"/>
        <w:spacing w:before="112"/>
        <w:ind w:left="242" w:right="240"/>
        <w:jc w:val="both"/>
      </w:pPr>
      <w:r>
        <w:rPr/>
        <w:t>Conforme o art. 24, da Lei n. 13.303/16, o COAUD deverá monitorar a qualidade e integridade das demonstrações financeiras, de modo que as informações contábeis sejam sempre apreciadas pelo Comitê antes da aprovação de sua divulgação pelo Conselho de Administração.</w:t>
      </w:r>
    </w:p>
    <w:p>
      <w:pPr>
        <w:pStyle w:val="BodyText"/>
        <w:spacing w:before="114"/>
        <w:ind w:left="242" w:right="244"/>
        <w:jc w:val="both"/>
      </w:pPr>
      <w:r>
        <w:rPr/>
        <w:t>No cumprimento dessa atribuição, o COAUD não é responsável pelo planejamento ou condução de auditorias ou por qualquer afirmação de que as demonstrações financeiras da PORTOSRIO sejam completas</w:t>
      </w:r>
      <w:r>
        <w:rPr>
          <w:spacing w:val="-2"/>
        </w:rPr>
        <w:t> </w:t>
      </w:r>
      <w:r>
        <w:rPr/>
        <w:t>e</w:t>
      </w:r>
      <w:r>
        <w:rPr>
          <w:spacing w:val="-2"/>
        </w:rPr>
        <w:t> </w:t>
      </w:r>
      <w:r>
        <w:rPr/>
        <w:t>exatas</w:t>
      </w:r>
      <w:r>
        <w:rPr>
          <w:spacing w:val="-2"/>
        </w:rPr>
        <w:t> </w:t>
      </w:r>
      <w:r>
        <w:rPr/>
        <w:t>ou</w:t>
      </w:r>
      <w:r>
        <w:rPr>
          <w:spacing w:val="-2"/>
        </w:rPr>
        <w:t> </w:t>
      </w:r>
      <w:r>
        <w:rPr/>
        <w:t>de</w:t>
      </w:r>
      <w:r>
        <w:rPr>
          <w:spacing w:val="-2"/>
        </w:rPr>
        <w:t> </w:t>
      </w:r>
      <w:r>
        <w:rPr/>
        <w:t>que</w:t>
      </w:r>
      <w:r>
        <w:rPr>
          <w:spacing w:val="-2"/>
        </w:rPr>
        <w:t> </w:t>
      </w:r>
      <w:r>
        <w:rPr/>
        <w:t>estejam</w:t>
      </w:r>
      <w:r>
        <w:rPr>
          <w:spacing w:val="-3"/>
        </w:rPr>
        <w:t> </w:t>
      </w:r>
      <w:r>
        <w:rPr/>
        <w:t>apresentadas</w:t>
      </w:r>
      <w:r>
        <w:rPr>
          <w:spacing w:val="-2"/>
        </w:rPr>
        <w:t> </w:t>
      </w:r>
      <w:r>
        <w:rPr/>
        <w:t>de</w:t>
      </w:r>
      <w:r>
        <w:rPr>
          <w:spacing w:val="-2"/>
        </w:rPr>
        <w:t> </w:t>
      </w:r>
      <w:r>
        <w:rPr/>
        <w:t>acordo</w:t>
      </w:r>
      <w:r>
        <w:rPr>
          <w:spacing w:val="-2"/>
        </w:rPr>
        <w:t> </w:t>
      </w:r>
      <w:r>
        <w:rPr/>
        <w:t>com</w:t>
      </w:r>
      <w:r>
        <w:rPr>
          <w:spacing w:val="-3"/>
        </w:rPr>
        <w:t> </w:t>
      </w:r>
      <w:r>
        <w:rPr/>
        <w:t>as</w:t>
      </w:r>
      <w:r>
        <w:rPr>
          <w:spacing w:val="-2"/>
        </w:rPr>
        <w:t> </w:t>
      </w:r>
      <w:r>
        <w:rPr/>
        <w:t>práticas</w:t>
      </w:r>
      <w:r>
        <w:rPr>
          <w:spacing w:val="-2"/>
        </w:rPr>
        <w:t> </w:t>
      </w:r>
      <w:r>
        <w:rPr/>
        <w:t>contábeis</w:t>
      </w:r>
      <w:r>
        <w:rPr>
          <w:spacing w:val="-2"/>
        </w:rPr>
        <w:t> </w:t>
      </w:r>
      <w:r>
        <w:rPr/>
        <w:t>adotadas</w:t>
      </w:r>
      <w:r>
        <w:rPr>
          <w:spacing w:val="-2"/>
        </w:rPr>
        <w:t> </w:t>
      </w:r>
      <w:r>
        <w:rPr/>
        <w:t>no</w:t>
      </w:r>
      <w:r>
        <w:rPr>
          <w:spacing w:val="-2"/>
        </w:rPr>
        <w:t> </w:t>
      </w:r>
      <w:r>
        <w:rPr/>
        <w:t>Brasil, emitidas</w:t>
      </w:r>
      <w:r>
        <w:rPr>
          <w:spacing w:val="-1"/>
        </w:rPr>
        <w:t> </w:t>
      </w:r>
      <w:r>
        <w:rPr/>
        <w:t>pelo</w:t>
      </w:r>
      <w:r>
        <w:rPr>
          <w:spacing w:val="-1"/>
        </w:rPr>
        <w:t> </w:t>
      </w:r>
      <w:r>
        <w:rPr/>
        <w:t>Comitê</w:t>
      </w:r>
      <w:r>
        <w:rPr>
          <w:spacing w:val="-1"/>
        </w:rPr>
        <w:t> </w:t>
      </w:r>
      <w:r>
        <w:rPr/>
        <w:t>de</w:t>
      </w:r>
      <w:r>
        <w:rPr>
          <w:spacing w:val="-1"/>
        </w:rPr>
        <w:t> </w:t>
      </w:r>
      <w:r>
        <w:rPr/>
        <w:t>Pronunciamentos</w:t>
      </w:r>
      <w:r>
        <w:rPr>
          <w:spacing w:val="-1"/>
        </w:rPr>
        <w:t> </w:t>
      </w:r>
      <w:r>
        <w:rPr/>
        <w:t>Contábeis</w:t>
      </w:r>
      <w:r>
        <w:rPr>
          <w:spacing w:val="-1"/>
        </w:rPr>
        <w:t> </w:t>
      </w:r>
      <w:r>
        <w:rPr/>
        <w:t>–</w:t>
      </w:r>
      <w:r>
        <w:rPr>
          <w:spacing w:val="-1"/>
        </w:rPr>
        <w:t> </w:t>
      </w:r>
      <w:r>
        <w:rPr/>
        <w:t>CPC</w:t>
      </w:r>
      <w:r>
        <w:rPr>
          <w:spacing w:val="-1"/>
        </w:rPr>
        <w:t> </w:t>
      </w:r>
      <w:r>
        <w:rPr/>
        <w:t>e</w:t>
      </w:r>
      <w:r>
        <w:rPr>
          <w:spacing w:val="-1"/>
        </w:rPr>
        <w:t> </w:t>
      </w:r>
      <w:r>
        <w:rPr/>
        <w:t>com</w:t>
      </w:r>
      <w:r>
        <w:rPr>
          <w:spacing w:val="-1"/>
        </w:rPr>
        <w:t> </w:t>
      </w:r>
      <w:r>
        <w:rPr/>
        <w:t>as</w:t>
      </w:r>
      <w:r>
        <w:rPr>
          <w:spacing w:val="-1"/>
        </w:rPr>
        <w:t> </w:t>
      </w:r>
      <w:r>
        <w:rPr/>
        <w:t>Normas</w:t>
      </w:r>
      <w:r>
        <w:rPr>
          <w:spacing w:val="-1"/>
        </w:rPr>
        <w:t> </w:t>
      </w:r>
      <w:r>
        <w:rPr/>
        <w:t>Internacionais</w:t>
      </w:r>
      <w:r>
        <w:rPr>
          <w:spacing w:val="-1"/>
        </w:rPr>
        <w:t> </w:t>
      </w:r>
      <w:r>
        <w:rPr/>
        <w:t>de</w:t>
      </w:r>
      <w:r>
        <w:rPr>
          <w:spacing w:val="-1"/>
        </w:rPr>
        <w:t> </w:t>
      </w:r>
      <w:r>
        <w:rPr/>
        <w:t>Relatórios Financeiros (IFRS), emitidas pelo International Accounting Standards Board (IASB). Esta é uma responsabilidade dos Auditores Independentes. De modo semelhante, no exercício de suas atividades, os membros do Comitê não executam funções de auditores ou contadores.</w:t>
      </w:r>
    </w:p>
    <w:p>
      <w:pPr>
        <w:pStyle w:val="BodyText"/>
        <w:spacing w:before="107"/>
        <w:ind w:left="242"/>
        <w:jc w:val="both"/>
      </w:pPr>
      <w:r>
        <w:rPr/>
        <w:t>As</w:t>
      </w:r>
      <w:r>
        <w:rPr>
          <w:spacing w:val="53"/>
        </w:rPr>
        <w:t> </w:t>
      </w:r>
      <w:r>
        <w:rPr/>
        <w:t>funções</w:t>
      </w:r>
      <w:r>
        <w:rPr>
          <w:spacing w:val="53"/>
        </w:rPr>
        <w:t> </w:t>
      </w:r>
      <w:r>
        <w:rPr/>
        <w:t>do</w:t>
      </w:r>
      <w:r>
        <w:rPr>
          <w:spacing w:val="53"/>
        </w:rPr>
        <w:t> </w:t>
      </w:r>
      <w:r>
        <w:rPr/>
        <w:t>COAUD</w:t>
      </w:r>
      <w:r>
        <w:rPr>
          <w:spacing w:val="53"/>
        </w:rPr>
        <w:t> </w:t>
      </w:r>
      <w:r>
        <w:rPr/>
        <w:t>são</w:t>
      </w:r>
      <w:r>
        <w:rPr>
          <w:spacing w:val="54"/>
        </w:rPr>
        <w:t> </w:t>
      </w:r>
      <w:r>
        <w:rPr/>
        <w:t>desempenhadas</w:t>
      </w:r>
      <w:r>
        <w:rPr>
          <w:spacing w:val="53"/>
        </w:rPr>
        <w:t> </w:t>
      </w:r>
      <w:r>
        <w:rPr/>
        <w:t>principalmente</w:t>
      </w:r>
      <w:r>
        <w:rPr>
          <w:spacing w:val="53"/>
        </w:rPr>
        <w:t> </w:t>
      </w:r>
      <w:r>
        <w:rPr/>
        <w:t>com</w:t>
      </w:r>
      <w:r>
        <w:rPr>
          <w:spacing w:val="53"/>
        </w:rPr>
        <w:t> </w:t>
      </w:r>
      <w:r>
        <w:rPr/>
        <w:t>base</w:t>
      </w:r>
      <w:r>
        <w:rPr>
          <w:spacing w:val="54"/>
        </w:rPr>
        <w:t> </w:t>
      </w:r>
      <w:r>
        <w:rPr/>
        <w:t>nas</w:t>
      </w:r>
      <w:r>
        <w:rPr>
          <w:spacing w:val="53"/>
        </w:rPr>
        <w:t> </w:t>
      </w:r>
      <w:r>
        <w:rPr/>
        <w:t>informações</w:t>
      </w:r>
      <w:r>
        <w:rPr>
          <w:spacing w:val="53"/>
        </w:rPr>
        <w:t> </w:t>
      </w:r>
      <w:r>
        <w:rPr/>
        <w:t>recebidas</w:t>
      </w:r>
      <w:r>
        <w:rPr>
          <w:spacing w:val="53"/>
        </w:rPr>
        <w:t> </w:t>
      </w:r>
      <w:r>
        <w:rPr>
          <w:spacing w:val="-5"/>
        </w:rPr>
        <w:t>da</w:t>
      </w:r>
    </w:p>
    <w:p>
      <w:pPr>
        <w:pStyle w:val="BodyText"/>
        <w:spacing w:after="0"/>
        <w:jc w:val="both"/>
        <w:sectPr>
          <w:footerReference w:type="default" r:id="rId5"/>
          <w:type w:val="continuous"/>
          <w:pgSz w:w="11900" w:h="16840"/>
          <w:pgMar w:header="0" w:footer="181" w:top="800" w:bottom="380" w:left="566" w:right="566"/>
          <w:pgNumType w:start="1"/>
        </w:sectPr>
      </w:pPr>
    </w:p>
    <w:p>
      <w:pPr>
        <w:pStyle w:val="BodyText"/>
        <w:spacing w:before="60"/>
        <w:ind w:left="242" w:right="246"/>
        <w:jc w:val="both"/>
      </w:pPr>
      <w:r>
        <w:rPr/>
        <w:t>Administração, dos auditores independentes, da auditoria interna e dos responsáveis pela elaboração das demonstrações financeiras.</w:t>
      </w:r>
    </w:p>
    <w:p>
      <w:pPr>
        <w:pStyle w:val="BodyText"/>
        <w:spacing w:before="233"/>
      </w:pPr>
    </w:p>
    <w:p>
      <w:pPr>
        <w:pStyle w:val="Heading2"/>
        <w:numPr>
          <w:ilvl w:val="0"/>
          <w:numId w:val="1"/>
        </w:numPr>
        <w:tabs>
          <w:tab w:pos="479" w:val="left" w:leader="none"/>
        </w:tabs>
        <w:spacing w:line="240" w:lineRule="auto" w:before="1" w:after="0"/>
        <w:ind w:left="479" w:right="0" w:hanging="237"/>
        <w:jc w:val="left"/>
      </w:pPr>
      <w:r>
        <w:rPr>
          <w:spacing w:val="-2"/>
        </w:rPr>
        <w:t>ATIVIDADES</w:t>
      </w:r>
      <w:r>
        <w:rPr>
          <w:spacing w:val="-6"/>
        </w:rPr>
        <w:t> </w:t>
      </w:r>
      <w:r>
        <w:rPr>
          <w:spacing w:val="-2"/>
        </w:rPr>
        <w:t>REALIZADAS</w:t>
      </w:r>
    </w:p>
    <w:p>
      <w:pPr>
        <w:pStyle w:val="BodyText"/>
        <w:spacing w:before="234"/>
        <w:rPr>
          <w:b/>
        </w:rPr>
      </w:pPr>
    </w:p>
    <w:p>
      <w:pPr>
        <w:pStyle w:val="BodyText"/>
        <w:spacing w:before="1"/>
        <w:ind w:left="242" w:right="246"/>
        <w:jc w:val="both"/>
      </w:pPr>
      <w:r>
        <w:rPr/>
        <w:t>No 3º Trimestre findo 30.09.2025 o COAUD se reuniu com diversas áreas da companhia, dentre elas: auditoria interna, contabilidade, riscos e conformidade, jurídico, ouvidoria, financeiro, administrativa, patrimônio, sindicâncias, corregedoria e Auditoria Independente.</w:t>
      </w:r>
    </w:p>
    <w:p>
      <w:pPr>
        <w:pStyle w:val="BodyText"/>
        <w:spacing w:before="114"/>
        <w:ind w:left="242" w:right="248"/>
        <w:jc w:val="both"/>
      </w:pPr>
      <w:r>
        <w:rPr/>
        <w:t>O COAUD analisou os procedimentos que envolvem o processo de preparação das Demonstrações Financeiras da Companhia referente ao 3º Trimestre findo 30.09.2025.</w:t>
      </w:r>
    </w:p>
    <w:p>
      <w:pPr>
        <w:pStyle w:val="BodyText"/>
        <w:spacing w:before="115"/>
        <w:ind w:left="242" w:right="241"/>
        <w:jc w:val="both"/>
      </w:pPr>
      <w:r>
        <w:rPr/>
        <w:t>O COAUD analisou as demonstrações financeiras referente ao 3º Trimestre findo 30.09.2025, aprovadas pela Diretoria Executiva em 14.05.2026, conforme constante na Ata da 2825ª Reunião Ordinária da Diretoria Executiva, de 14.05.2026, compreendendo: Balanço Patrimonial, Demonstração do Resultado, Demonstração do Resultado Abrangente, Demonstração das Mutações do Patrimônio Líquido, Demonstração do Fluxo de Caixa, a Demonstração do Valor Adicionado e as Notas Explicativas.</w:t>
      </w:r>
    </w:p>
    <w:p>
      <w:pPr>
        <w:pStyle w:val="BodyText"/>
        <w:spacing w:before="111"/>
        <w:ind w:left="242" w:right="285"/>
        <w:jc w:val="both"/>
      </w:pPr>
      <w:r>
        <w:rPr/>
        <w:t>Também se discutiu o relatório de Auditoria Independente elaborado pela empresa Consult Auditores Independentes, datado de 15.04.2026, assinado em 04.05.2026 e emitido com </w:t>
      </w:r>
      <w:r>
        <w:rPr>
          <w:b/>
        </w:rPr>
        <w:t>três Ressalvas</w:t>
      </w:r>
      <w:r>
        <w:rPr/>
        <w:t>:</w:t>
      </w:r>
    </w:p>
    <w:p>
      <w:pPr>
        <w:pStyle w:val="ListParagraph"/>
        <w:numPr>
          <w:ilvl w:val="0"/>
          <w:numId w:val="2"/>
        </w:numPr>
        <w:tabs>
          <w:tab w:pos="467" w:val="left" w:leader="none"/>
        </w:tabs>
        <w:spacing w:line="240" w:lineRule="auto" w:before="116" w:after="0"/>
        <w:ind w:left="467" w:right="0" w:hanging="225"/>
        <w:jc w:val="left"/>
        <w:rPr>
          <w:sz w:val="24"/>
        </w:rPr>
      </w:pPr>
      <w:r>
        <w:rPr>
          <w:sz w:val="24"/>
        </w:rPr>
        <w:t>Depósitos</w:t>
      </w:r>
      <w:r>
        <w:rPr>
          <w:spacing w:val="-11"/>
          <w:sz w:val="24"/>
        </w:rPr>
        <w:t> </w:t>
      </w:r>
      <w:r>
        <w:rPr>
          <w:sz w:val="24"/>
        </w:rPr>
        <w:t>vinculados</w:t>
      </w:r>
      <w:r>
        <w:rPr>
          <w:spacing w:val="-11"/>
          <w:sz w:val="24"/>
        </w:rPr>
        <w:t> </w:t>
      </w:r>
      <w:r>
        <w:rPr>
          <w:sz w:val="24"/>
        </w:rPr>
        <w:t>a</w:t>
      </w:r>
      <w:r>
        <w:rPr>
          <w:spacing w:val="-10"/>
          <w:sz w:val="24"/>
        </w:rPr>
        <w:t> </w:t>
      </w:r>
      <w:r>
        <w:rPr>
          <w:sz w:val="24"/>
        </w:rPr>
        <w:t>ações</w:t>
      </w:r>
      <w:r>
        <w:rPr>
          <w:spacing w:val="-11"/>
          <w:sz w:val="24"/>
        </w:rPr>
        <w:t> </w:t>
      </w:r>
      <w:r>
        <w:rPr>
          <w:spacing w:val="-2"/>
          <w:sz w:val="24"/>
        </w:rPr>
        <w:t>judiciais/administrativas;</w:t>
      </w:r>
    </w:p>
    <w:p>
      <w:pPr>
        <w:pStyle w:val="ListParagraph"/>
        <w:numPr>
          <w:ilvl w:val="0"/>
          <w:numId w:val="2"/>
        </w:numPr>
        <w:tabs>
          <w:tab w:pos="561" w:val="left" w:leader="none"/>
        </w:tabs>
        <w:spacing w:line="240" w:lineRule="auto" w:before="117" w:after="0"/>
        <w:ind w:left="561" w:right="0" w:hanging="319"/>
        <w:jc w:val="left"/>
        <w:rPr>
          <w:sz w:val="24"/>
        </w:rPr>
      </w:pPr>
      <w:r>
        <w:rPr>
          <w:spacing w:val="-2"/>
          <w:sz w:val="24"/>
        </w:rPr>
        <w:t>Provisões</w:t>
      </w:r>
      <w:r>
        <w:rPr>
          <w:spacing w:val="2"/>
          <w:sz w:val="24"/>
        </w:rPr>
        <w:t> </w:t>
      </w:r>
      <w:r>
        <w:rPr>
          <w:spacing w:val="-2"/>
          <w:sz w:val="24"/>
        </w:rPr>
        <w:t>para</w:t>
      </w:r>
      <w:r>
        <w:rPr>
          <w:spacing w:val="3"/>
          <w:sz w:val="24"/>
        </w:rPr>
        <w:t> </w:t>
      </w:r>
      <w:r>
        <w:rPr>
          <w:spacing w:val="-2"/>
          <w:sz w:val="24"/>
        </w:rPr>
        <w:t>passivos</w:t>
      </w:r>
      <w:r>
        <w:rPr>
          <w:spacing w:val="3"/>
          <w:sz w:val="24"/>
        </w:rPr>
        <w:t> </w:t>
      </w:r>
      <w:r>
        <w:rPr>
          <w:spacing w:val="-2"/>
          <w:sz w:val="24"/>
        </w:rPr>
        <w:t>contingentes</w:t>
      </w:r>
      <w:r>
        <w:rPr>
          <w:spacing w:val="3"/>
          <w:sz w:val="24"/>
        </w:rPr>
        <w:t> </w:t>
      </w:r>
      <w:r>
        <w:rPr>
          <w:spacing w:val="-2"/>
          <w:sz w:val="24"/>
        </w:rPr>
        <w:t>trabalhistas;</w:t>
      </w:r>
      <w:r>
        <w:rPr>
          <w:spacing w:val="3"/>
          <w:sz w:val="24"/>
        </w:rPr>
        <w:t> </w:t>
      </w:r>
      <w:r>
        <w:rPr>
          <w:spacing w:val="-10"/>
          <w:sz w:val="24"/>
        </w:rPr>
        <w:t>e</w:t>
      </w:r>
    </w:p>
    <w:p>
      <w:pPr>
        <w:pStyle w:val="ListParagraph"/>
        <w:numPr>
          <w:ilvl w:val="0"/>
          <w:numId w:val="2"/>
        </w:numPr>
        <w:tabs>
          <w:tab w:pos="655" w:val="left" w:leader="none"/>
        </w:tabs>
        <w:spacing w:line="240" w:lineRule="auto" w:before="118" w:after="0"/>
        <w:ind w:left="655" w:right="0" w:hanging="413"/>
        <w:jc w:val="left"/>
        <w:rPr>
          <w:sz w:val="24"/>
        </w:rPr>
      </w:pPr>
      <w:r>
        <w:rPr>
          <w:sz w:val="24"/>
        </w:rPr>
        <w:t>Retificação</w:t>
      </w:r>
      <w:r>
        <w:rPr>
          <w:spacing w:val="-13"/>
          <w:sz w:val="24"/>
        </w:rPr>
        <w:t> </w:t>
      </w:r>
      <w:r>
        <w:rPr>
          <w:sz w:val="24"/>
        </w:rPr>
        <w:t>de</w:t>
      </w:r>
      <w:r>
        <w:rPr>
          <w:spacing w:val="-13"/>
          <w:sz w:val="24"/>
        </w:rPr>
        <w:t> </w:t>
      </w:r>
      <w:r>
        <w:rPr>
          <w:sz w:val="24"/>
        </w:rPr>
        <w:t>Erros</w:t>
      </w:r>
      <w:r>
        <w:rPr>
          <w:spacing w:val="-12"/>
          <w:sz w:val="24"/>
        </w:rPr>
        <w:t> </w:t>
      </w:r>
      <w:r>
        <w:rPr>
          <w:sz w:val="24"/>
        </w:rPr>
        <w:t>-</w:t>
      </w:r>
      <w:r>
        <w:rPr>
          <w:spacing w:val="-13"/>
          <w:sz w:val="24"/>
        </w:rPr>
        <w:t> </w:t>
      </w:r>
      <w:r>
        <w:rPr>
          <w:sz w:val="24"/>
        </w:rPr>
        <w:t>Procedimentos</w:t>
      </w:r>
      <w:r>
        <w:rPr>
          <w:spacing w:val="-12"/>
          <w:sz w:val="24"/>
        </w:rPr>
        <w:t> </w:t>
      </w:r>
      <w:r>
        <w:rPr>
          <w:sz w:val="24"/>
        </w:rPr>
        <w:t>Contábeis</w:t>
      </w:r>
      <w:r>
        <w:rPr>
          <w:spacing w:val="-13"/>
          <w:sz w:val="24"/>
        </w:rPr>
        <w:t> </w:t>
      </w:r>
      <w:r>
        <w:rPr>
          <w:spacing w:val="-2"/>
          <w:sz w:val="24"/>
        </w:rPr>
        <w:t>Incorretos;</w:t>
      </w:r>
    </w:p>
    <w:p>
      <w:pPr>
        <w:pStyle w:val="Heading3"/>
        <w:spacing w:before="117"/>
        <w:rPr>
          <w:b w:val="0"/>
        </w:rPr>
      </w:pPr>
      <w:r>
        <w:rPr>
          <w:spacing w:val="-2"/>
        </w:rPr>
        <w:t>Ênfases</w:t>
      </w:r>
      <w:r>
        <w:rPr>
          <w:b w:val="0"/>
          <w:spacing w:val="-2"/>
        </w:rPr>
        <w:t>:</w:t>
      </w:r>
    </w:p>
    <w:p>
      <w:pPr>
        <w:pStyle w:val="ListParagraph"/>
        <w:numPr>
          <w:ilvl w:val="0"/>
          <w:numId w:val="3"/>
        </w:numPr>
        <w:tabs>
          <w:tab w:pos="467" w:val="left" w:leader="none"/>
        </w:tabs>
        <w:spacing w:line="240" w:lineRule="auto" w:before="118" w:after="0"/>
        <w:ind w:left="467" w:right="0" w:hanging="225"/>
        <w:jc w:val="left"/>
        <w:rPr>
          <w:b/>
          <w:sz w:val="24"/>
        </w:rPr>
      </w:pPr>
      <w:r>
        <w:rPr>
          <w:sz w:val="24"/>
        </w:rPr>
        <w:t>Resultado</w:t>
      </w:r>
      <w:r>
        <w:rPr>
          <w:spacing w:val="-9"/>
          <w:sz w:val="24"/>
        </w:rPr>
        <w:t> </w:t>
      </w:r>
      <w:r>
        <w:rPr>
          <w:sz w:val="24"/>
        </w:rPr>
        <w:t>do</w:t>
      </w:r>
      <w:r>
        <w:rPr>
          <w:spacing w:val="-8"/>
          <w:sz w:val="24"/>
        </w:rPr>
        <w:t> </w:t>
      </w:r>
      <w:r>
        <w:rPr>
          <w:sz w:val="24"/>
        </w:rPr>
        <w:t>Exercício</w:t>
      </w:r>
      <w:r>
        <w:rPr>
          <w:spacing w:val="-8"/>
          <w:sz w:val="24"/>
        </w:rPr>
        <w:t> </w:t>
      </w:r>
      <w:r>
        <w:rPr>
          <w:sz w:val="24"/>
        </w:rPr>
        <w:t>de</w:t>
      </w:r>
      <w:r>
        <w:rPr>
          <w:spacing w:val="-8"/>
          <w:sz w:val="24"/>
        </w:rPr>
        <w:t> </w:t>
      </w:r>
      <w:r>
        <w:rPr>
          <w:sz w:val="24"/>
        </w:rPr>
        <w:t>2025</w:t>
      </w:r>
      <w:r>
        <w:rPr>
          <w:spacing w:val="-8"/>
          <w:sz w:val="24"/>
        </w:rPr>
        <w:t> </w:t>
      </w:r>
      <w:r>
        <w:rPr>
          <w:sz w:val="24"/>
        </w:rPr>
        <w:t>-</w:t>
      </w:r>
      <w:r>
        <w:rPr>
          <w:spacing w:val="-8"/>
          <w:sz w:val="24"/>
        </w:rPr>
        <w:t> </w:t>
      </w:r>
      <w:r>
        <w:rPr>
          <w:sz w:val="24"/>
        </w:rPr>
        <w:t>Eventos</w:t>
      </w:r>
      <w:r>
        <w:rPr>
          <w:spacing w:val="-9"/>
          <w:sz w:val="24"/>
        </w:rPr>
        <w:t> </w:t>
      </w:r>
      <w:r>
        <w:rPr>
          <w:sz w:val="24"/>
        </w:rPr>
        <w:t>não</w:t>
      </w:r>
      <w:r>
        <w:rPr>
          <w:spacing w:val="-8"/>
          <w:sz w:val="24"/>
        </w:rPr>
        <w:t> </w:t>
      </w:r>
      <w:r>
        <w:rPr>
          <w:spacing w:val="-2"/>
          <w:sz w:val="24"/>
        </w:rPr>
        <w:t>operacionais;</w:t>
      </w:r>
    </w:p>
    <w:p>
      <w:pPr>
        <w:pStyle w:val="ListParagraph"/>
        <w:numPr>
          <w:ilvl w:val="0"/>
          <w:numId w:val="3"/>
        </w:numPr>
        <w:tabs>
          <w:tab w:pos="597" w:val="left" w:leader="none"/>
        </w:tabs>
        <w:spacing w:line="264" w:lineRule="auto" w:before="117" w:after="0"/>
        <w:ind w:left="242" w:right="258" w:firstLine="0"/>
        <w:jc w:val="left"/>
        <w:rPr>
          <w:b/>
          <w:sz w:val="24"/>
        </w:rPr>
      </w:pPr>
      <w:r>
        <w:rPr>
          <w:sz w:val="21"/>
        </w:rPr>
        <w:t>Avaliação</w:t>
      </w:r>
      <w:r>
        <w:rPr>
          <w:spacing w:val="40"/>
          <w:sz w:val="21"/>
        </w:rPr>
        <w:t> </w:t>
      </w:r>
      <w:r>
        <w:rPr>
          <w:sz w:val="21"/>
        </w:rPr>
        <w:t>da</w:t>
      </w:r>
      <w:r>
        <w:rPr>
          <w:spacing w:val="40"/>
          <w:sz w:val="21"/>
        </w:rPr>
        <w:t> </w:t>
      </w:r>
      <w:r>
        <w:rPr>
          <w:sz w:val="21"/>
        </w:rPr>
        <w:t>mensuração</w:t>
      </w:r>
      <w:r>
        <w:rPr>
          <w:spacing w:val="40"/>
          <w:sz w:val="21"/>
        </w:rPr>
        <w:t> </w:t>
      </w:r>
      <w:r>
        <w:rPr>
          <w:sz w:val="21"/>
        </w:rPr>
        <w:t>da</w:t>
      </w:r>
      <w:r>
        <w:rPr>
          <w:spacing w:val="40"/>
          <w:sz w:val="21"/>
        </w:rPr>
        <w:t> </w:t>
      </w:r>
      <w:r>
        <w:rPr>
          <w:sz w:val="21"/>
        </w:rPr>
        <w:t>obrigação</w:t>
      </w:r>
      <w:r>
        <w:rPr>
          <w:spacing w:val="40"/>
          <w:sz w:val="21"/>
        </w:rPr>
        <w:t> </w:t>
      </w:r>
      <w:r>
        <w:rPr>
          <w:sz w:val="21"/>
        </w:rPr>
        <w:t>atuarial</w:t>
      </w:r>
      <w:r>
        <w:rPr>
          <w:spacing w:val="40"/>
          <w:sz w:val="21"/>
        </w:rPr>
        <w:t> </w:t>
      </w:r>
      <w:r>
        <w:rPr>
          <w:sz w:val="21"/>
        </w:rPr>
        <w:t>de</w:t>
      </w:r>
      <w:r>
        <w:rPr>
          <w:spacing w:val="40"/>
          <w:sz w:val="21"/>
        </w:rPr>
        <w:t> </w:t>
      </w:r>
      <w:r>
        <w:rPr>
          <w:sz w:val="21"/>
        </w:rPr>
        <w:t>benefício</w:t>
      </w:r>
      <w:r>
        <w:rPr>
          <w:spacing w:val="40"/>
          <w:sz w:val="21"/>
        </w:rPr>
        <w:t> </w:t>
      </w:r>
      <w:r>
        <w:rPr>
          <w:sz w:val="21"/>
        </w:rPr>
        <w:t>pós</w:t>
      </w:r>
      <w:r>
        <w:rPr>
          <w:spacing w:val="40"/>
          <w:sz w:val="21"/>
        </w:rPr>
        <w:t> </w:t>
      </w:r>
      <w:r>
        <w:rPr>
          <w:sz w:val="21"/>
        </w:rPr>
        <w:t>emprego</w:t>
      </w:r>
      <w:r>
        <w:rPr>
          <w:spacing w:val="40"/>
          <w:sz w:val="21"/>
        </w:rPr>
        <w:t> </w:t>
      </w:r>
      <w:r>
        <w:rPr>
          <w:sz w:val="21"/>
        </w:rPr>
        <w:t>de</w:t>
      </w:r>
      <w:r>
        <w:rPr>
          <w:spacing w:val="40"/>
          <w:sz w:val="21"/>
        </w:rPr>
        <w:t> </w:t>
      </w:r>
      <w:r>
        <w:rPr>
          <w:sz w:val="21"/>
        </w:rPr>
        <w:t>plano</w:t>
      </w:r>
      <w:r>
        <w:rPr>
          <w:spacing w:val="40"/>
          <w:sz w:val="21"/>
        </w:rPr>
        <w:t> </w:t>
      </w:r>
      <w:r>
        <w:rPr>
          <w:sz w:val="21"/>
        </w:rPr>
        <w:t>de</w:t>
      </w:r>
      <w:r>
        <w:rPr>
          <w:spacing w:val="40"/>
          <w:sz w:val="21"/>
        </w:rPr>
        <w:t> </w:t>
      </w:r>
      <w:r>
        <w:rPr>
          <w:sz w:val="21"/>
        </w:rPr>
        <w:t>pensão</w:t>
      </w:r>
      <w:r>
        <w:rPr>
          <w:spacing w:val="40"/>
          <w:sz w:val="21"/>
        </w:rPr>
        <w:t> </w:t>
      </w:r>
      <w:r>
        <w:rPr>
          <w:sz w:val="21"/>
        </w:rPr>
        <w:t>com</w:t>
      </w:r>
      <w:r>
        <w:rPr>
          <w:spacing w:val="40"/>
          <w:sz w:val="21"/>
        </w:rPr>
        <w:t> </w:t>
      </w:r>
      <w:r>
        <w:rPr>
          <w:sz w:val="21"/>
        </w:rPr>
        <w:t>benefício </w:t>
      </w:r>
      <w:r>
        <w:rPr>
          <w:spacing w:val="-2"/>
          <w:sz w:val="21"/>
        </w:rPr>
        <w:t>definido;</w:t>
      </w:r>
    </w:p>
    <w:p>
      <w:pPr>
        <w:pStyle w:val="ListParagraph"/>
        <w:numPr>
          <w:ilvl w:val="0"/>
          <w:numId w:val="3"/>
        </w:numPr>
        <w:tabs>
          <w:tab w:pos="614" w:val="left" w:leader="none"/>
        </w:tabs>
        <w:spacing w:line="240" w:lineRule="auto" w:before="127" w:after="0"/>
        <w:ind w:left="614" w:right="0" w:hanging="372"/>
        <w:jc w:val="left"/>
        <w:rPr>
          <w:b/>
          <w:sz w:val="21"/>
        </w:rPr>
      </w:pPr>
      <w:r>
        <w:rPr>
          <w:sz w:val="21"/>
        </w:rPr>
        <w:t>Base</w:t>
      </w:r>
      <w:r>
        <w:rPr>
          <w:spacing w:val="7"/>
          <w:sz w:val="21"/>
        </w:rPr>
        <w:t> </w:t>
      </w:r>
      <w:r>
        <w:rPr>
          <w:sz w:val="21"/>
        </w:rPr>
        <w:t>de</w:t>
      </w:r>
      <w:r>
        <w:rPr>
          <w:spacing w:val="7"/>
          <w:sz w:val="21"/>
        </w:rPr>
        <w:t> </w:t>
      </w:r>
      <w:r>
        <w:rPr>
          <w:sz w:val="21"/>
        </w:rPr>
        <w:t>Cálculo</w:t>
      </w:r>
      <w:r>
        <w:rPr>
          <w:spacing w:val="8"/>
          <w:sz w:val="21"/>
        </w:rPr>
        <w:t> </w:t>
      </w:r>
      <w:r>
        <w:rPr>
          <w:sz w:val="21"/>
        </w:rPr>
        <w:t>do</w:t>
      </w:r>
      <w:r>
        <w:rPr>
          <w:spacing w:val="7"/>
          <w:sz w:val="21"/>
        </w:rPr>
        <w:t> </w:t>
      </w:r>
      <w:r>
        <w:rPr>
          <w:sz w:val="21"/>
        </w:rPr>
        <w:t>IRPJ</w:t>
      </w:r>
      <w:r>
        <w:rPr>
          <w:spacing w:val="7"/>
          <w:sz w:val="21"/>
        </w:rPr>
        <w:t> </w:t>
      </w:r>
      <w:r>
        <w:rPr>
          <w:sz w:val="21"/>
        </w:rPr>
        <w:t>e</w:t>
      </w:r>
      <w:r>
        <w:rPr>
          <w:spacing w:val="8"/>
          <w:sz w:val="21"/>
        </w:rPr>
        <w:t> </w:t>
      </w:r>
      <w:r>
        <w:rPr>
          <w:sz w:val="21"/>
        </w:rPr>
        <w:t>CSLL</w:t>
      </w:r>
      <w:r>
        <w:rPr>
          <w:spacing w:val="7"/>
          <w:sz w:val="21"/>
        </w:rPr>
        <w:t> </w:t>
      </w:r>
      <w:r>
        <w:rPr>
          <w:sz w:val="21"/>
        </w:rPr>
        <w:t>–</w:t>
      </w:r>
      <w:r>
        <w:rPr>
          <w:spacing w:val="8"/>
          <w:sz w:val="21"/>
        </w:rPr>
        <w:t> </w:t>
      </w:r>
      <w:r>
        <w:rPr>
          <w:sz w:val="21"/>
        </w:rPr>
        <w:t>Despesa</w:t>
      </w:r>
      <w:r>
        <w:rPr>
          <w:spacing w:val="7"/>
          <w:sz w:val="21"/>
        </w:rPr>
        <w:t> </w:t>
      </w:r>
      <w:r>
        <w:rPr>
          <w:sz w:val="21"/>
        </w:rPr>
        <w:t>relacionada</w:t>
      </w:r>
      <w:r>
        <w:rPr>
          <w:spacing w:val="7"/>
          <w:sz w:val="21"/>
        </w:rPr>
        <w:t> </w:t>
      </w:r>
      <w:r>
        <w:rPr>
          <w:sz w:val="21"/>
        </w:rPr>
        <w:t>ao</w:t>
      </w:r>
      <w:r>
        <w:rPr>
          <w:spacing w:val="8"/>
          <w:sz w:val="21"/>
        </w:rPr>
        <w:t> </w:t>
      </w:r>
      <w:r>
        <w:rPr>
          <w:sz w:val="21"/>
        </w:rPr>
        <w:t>benefício</w:t>
      </w:r>
      <w:r>
        <w:rPr>
          <w:spacing w:val="7"/>
          <w:sz w:val="21"/>
        </w:rPr>
        <w:t> </w:t>
      </w:r>
      <w:r>
        <w:rPr>
          <w:sz w:val="21"/>
        </w:rPr>
        <w:t>pós</w:t>
      </w:r>
      <w:r>
        <w:rPr>
          <w:spacing w:val="8"/>
          <w:sz w:val="21"/>
        </w:rPr>
        <w:t> </w:t>
      </w:r>
      <w:r>
        <w:rPr>
          <w:sz w:val="21"/>
        </w:rPr>
        <w:t>emprego;</w:t>
      </w:r>
      <w:r>
        <w:rPr>
          <w:spacing w:val="7"/>
          <w:sz w:val="21"/>
        </w:rPr>
        <w:t> </w:t>
      </w:r>
      <w:r>
        <w:rPr>
          <w:spacing w:val="-10"/>
          <w:sz w:val="21"/>
        </w:rPr>
        <w:t>e</w:t>
      </w:r>
    </w:p>
    <w:p>
      <w:pPr>
        <w:pStyle w:val="ListParagraph"/>
        <w:numPr>
          <w:ilvl w:val="0"/>
          <w:numId w:val="3"/>
        </w:numPr>
        <w:tabs>
          <w:tab w:pos="603" w:val="left" w:leader="none"/>
        </w:tabs>
        <w:spacing w:line="240" w:lineRule="auto" w:before="152" w:after="0"/>
        <w:ind w:left="603" w:right="0" w:hanging="361"/>
        <w:jc w:val="left"/>
        <w:rPr>
          <w:b/>
          <w:sz w:val="21"/>
        </w:rPr>
      </w:pPr>
      <w:r>
        <w:rPr>
          <w:sz w:val="21"/>
        </w:rPr>
        <w:t>Reapresentação</w:t>
      </w:r>
      <w:r>
        <w:rPr>
          <w:spacing w:val="9"/>
          <w:sz w:val="21"/>
        </w:rPr>
        <w:t> </w:t>
      </w:r>
      <w:r>
        <w:rPr>
          <w:sz w:val="21"/>
        </w:rPr>
        <w:t>dos</w:t>
      </w:r>
      <w:r>
        <w:rPr>
          <w:spacing w:val="10"/>
          <w:sz w:val="21"/>
        </w:rPr>
        <w:t> </w:t>
      </w:r>
      <w:r>
        <w:rPr>
          <w:sz w:val="21"/>
        </w:rPr>
        <w:t>valores</w:t>
      </w:r>
      <w:r>
        <w:rPr>
          <w:spacing w:val="10"/>
          <w:sz w:val="21"/>
        </w:rPr>
        <w:t> </w:t>
      </w:r>
      <w:r>
        <w:rPr>
          <w:sz w:val="21"/>
        </w:rPr>
        <w:t>correspondentes</w:t>
      </w:r>
      <w:r>
        <w:rPr>
          <w:spacing w:val="10"/>
          <w:sz w:val="21"/>
        </w:rPr>
        <w:t> </w:t>
      </w:r>
      <w:r>
        <w:rPr>
          <w:sz w:val="21"/>
        </w:rPr>
        <w:t>do</w:t>
      </w:r>
      <w:r>
        <w:rPr>
          <w:spacing w:val="10"/>
          <w:sz w:val="21"/>
        </w:rPr>
        <w:t> </w:t>
      </w:r>
      <w:r>
        <w:rPr>
          <w:sz w:val="21"/>
        </w:rPr>
        <w:t>exercício</w:t>
      </w:r>
      <w:r>
        <w:rPr>
          <w:spacing w:val="10"/>
          <w:sz w:val="21"/>
        </w:rPr>
        <w:t> </w:t>
      </w:r>
      <w:r>
        <w:rPr>
          <w:sz w:val="21"/>
        </w:rPr>
        <w:t>social</w:t>
      </w:r>
      <w:r>
        <w:rPr>
          <w:spacing w:val="10"/>
          <w:sz w:val="21"/>
        </w:rPr>
        <w:t> </w:t>
      </w:r>
      <w:r>
        <w:rPr>
          <w:sz w:val="21"/>
        </w:rPr>
        <w:t>de</w:t>
      </w:r>
      <w:r>
        <w:rPr>
          <w:spacing w:val="9"/>
          <w:sz w:val="21"/>
        </w:rPr>
        <w:t> </w:t>
      </w:r>
      <w:r>
        <w:rPr>
          <w:spacing w:val="-2"/>
          <w:sz w:val="21"/>
        </w:rPr>
        <w:t>2024.</w:t>
      </w:r>
    </w:p>
    <w:p>
      <w:pPr>
        <w:pStyle w:val="BodyText"/>
        <w:rPr>
          <w:sz w:val="21"/>
        </w:rPr>
      </w:pPr>
    </w:p>
    <w:p>
      <w:pPr>
        <w:pStyle w:val="BodyText"/>
        <w:spacing w:before="34"/>
        <w:rPr>
          <w:sz w:val="21"/>
        </w:rPr>
      </w:pPr>
    </w:p>
    <w:p>
      <w:pPr>
        <w:pStyle w:val="Heading2"/>
        <w:numPr>
          <w:ilvl w:val="0"/>
          <w:numId w:val="1"/>
        </w:numPr>
        <w:tabs>
          <w:tab w:pos="509" w:val="left" w:leader="none"/>
        </w:tabs>
        <w:spacing w:line="240" w:lineRule="auto" w:before="0" w:after="0"/>
        <w:ind w:left="242" w:right="339" w:firstLine="0"/>
        <w:jc w:val="left"/>
      </w:pPr>
      <w:r>
        <w:rPr/>
        <w:t>COMENTÁRIOS DO COAUD SOBRE AS RESSALVAS E ÊNFASES DO RELATÓRIO DOS AUDITORES INDEPENDENTES</w:t>
      </w:r>
    </w:p>
    <w:p>
      <w:pPr>
        <w:pStyle w:val="BodyText"/>
        <w:spacing w:before="233"/>
        <w:rPr>
          <w:b/>
        </w:rPr>
      </w:pPr>
    </w:p>
    <w:p>
      <w:pPr>
        <w:pStyle w:val="BodyText"/>
        <w:ind w:left="242" w:right="252"/>
        <w:jc w:val="both"/>
      </w:pPr>
      <w:r>
        <w:rPr/>
        <w:t>Este Comitê tem o mesmo entendimento dos Auditores Independentes no que tange às ressalvas e às ênfases, apresentadas no relatório das Demonstrações Financeiras referente ao 3º Trimestre findo </w:t>
      </w:r>
      <w:r>
        <w:rPr>
          <w:spacing w:val="-2"/>
        </w:rPr>
        <w:t>30.09.2025.</w:t>
      </w:r>
    </w:p>
    <w:p>
      <w:pPr>
        <w:pStyle w:val="BodyText"/>
        <w:spacing w:before="232"/>
      </w:pPr>
    </w:p>
    <w:p>
      <w:pPr>
        <w:pStyle w:val="Heading2"/>
        <w:numPr>
          <w:ilvl w:val="0"/>
          <w:numId w:val="1"/>
        </w:numPr>
        <w:tabs>
          <w:tab w:pos="479" w:val="left" w:leader="none"/>
        </w:tabs>
        <w:spacing w:line="240" w:lineRule="auto" w:before="0" w:after="0"/>
        <w:ind w:left="479" w:right="0" w:hanging="237"/>
        <w:jc w:val="left"/>
      </w:pPr>
      <w:r>
        <w:rPr>
          <w:spacing w:val="-2"/>
        </w:rPr>
        <w:t>RECOMENDAÇÕES</w:t>
      </w:r>
    </w:p>
    <w:p>
      <w:pPr>
        <w:pStyle w:val="BodyText"/>
        <w:spacing w:before="235"/>
        <w:rPr>
          <w:b/>
        </w:rPr>
      </w:pPr>
    </w:p>
    <w:p>
      <w:pPr>
        <w:pStyle w:val="BodyText"/>
        <w:ind w:left="242"/>
      </w:pPr>
      <w:r>
        <w:rPr/>
        <w:t>O</w:t>
      </w:r>
      <w:r>
        <w:rPr>
          <w:spacing w:val="-13"/>
        </w:rPr>
        <w:t> </w:t>
      </w:r>
      <w:r>
        <w:rPr/>
        <w:t>COAUD</w:t>
      </w:r>
      <w:r>
        <w:rPr>
          <w:spacing w:val="-12"/>
        </w:rPr>
        <w:t> </w:t>
      </w:r>
      <w:r>
        <w:rPr/>
        <w:t>recomenda</w:t>
      </w:r>
      <w:r>
        <w:rPr>
          <w:spacing w:val="-12"/>
        </w:rPr>
        <w:t> </w:t>
      </w:r>
      <w:r>
        <w:rPr/>
        <w:t>à</w:t>
      </w:r>
      <w:r>
        <w:rPr>
          <w:spacing w:val="-12"/>
        </w:rPr>
        <w:t> </w:t>
      </w:r>
      <w:r>
        <w:rPr/>
        <w:t>Administração</w:t>
      </w:r>
      <w:r>
        <w:rPr>
          <w:spacing w:val="-13"/>
        </w:rPr>
        <w:t> </w:t>
      </w:r>
      <w:r>
        <w:rPr/>
        <w:t>da</w:t>
      </w:r>
      <w:r>
        <w:rPr>
          <w:spacing w:val="-12"/>
        </w:rPr>
        <w:t> </w:t>
      </w:r>
      <w:r>
        <w:rPr/>
        <w:t>PORTOSRIO</w:t>
      </w:r>
      <w:r>
        <w:rPr>
          <w:spacing w:val="-12"/>
        </w:rPr>
        <w:t> </w:t>
      </w:r>
      <w:r>
        <w:rPr>
          <w:spacing w:val="-2"/>
        </w:rPr>
        <w:t>(CDRJ):</w:t>
      </w:r>
    </w:p>
    <w:p>
      <w:pPr>
        <w:pStyle w:val="ListParagraph"/>
        <w:numPr>
          <w:ilvl w:val="0"/>
          <w:numId w:val="4"/>
        </w:numPr>
        <w:tabs>
          <w:tab w:pos="486" w:val="left" w:leader="none"/>
        </w:tabs>
        <w:spacing w:line="240" w:lineRule="auto" w:before="117" w:after="0"/>
        <w:ind w:left="242" w:right="241" w:firstLine="0"/>
        <w:jc w:val="both"/>
        <w:rPr>
          <w:sz w:val="24"/>
        </w:rPr>
      </w:pPr>
      <w:r>
        <w:rPr>
          <w:sz w:val="24"/>
        </w:rPr>
        <w:t>que a Administração promova a melhoria e integração do fluxo de informações entre as áreas jurídica, contábil, de riscos e conformidade, especialmente no que se refere às contingências judiciais e depósitos judiciais, visando assegurar adequada classificação de risco processual, conciliação periódica dos saldos, rastreabilidade das movimentações e observância aos critérios técnicos de reconhecimento e mensuração </w:t>
      </w:r>
      <w:r>
        <w:rPr>
          <w:spacing w:val="-2"/>
          <w:sz w:val="24"/>
        </w:rPr>
        <w:t>contábil;</w:t>
      </w:r>
    </w:p>
    <w:p>
      <w:pPr>
        <w:pStyle w:val="ListParagraph"/>
        <w:numPr>
          <w:ilvl w:val="0"/>
          <w:numId w:val="4"/>
        </w:numPr>
        <w:tabs>
          <w:tab w:pos="590" w:val="left" w:leader="none"/>
        </w:tabs>
        <w:spacing w:line="240" w:lineRule="auto" w:before="111" w:after="0"/>
        <w:ind w:left="242" w:right="248" w:firstLine="0"/>
        <w:jc w:val="both"/>
        <w:rPr>
          <w:sz w:val="24"/>
        </w:rPr>
      </w:pPr>
      <w:r>
        <w:rPr>
          <w:sz w:val="24"/>
        </w:rPr>
        <w:t>que seja revisado o fluxo processual e instrução das áreas para envio das documentações dentro dos prazos devidos para a contabilização dos documentos dentro do período de competência;</w:t>
      </w:r>
    </w:p>
    <w:p>
      <w:pPr>
        <w:pStyle w:val="ListParagraph"/>
        <w:numPr>
          <w:ilvl w:val="0"/>
          <w:numId w:val="4"/>
        </w:numPr>
        <w:tabs>
          <w:tab w:pos="736" w:val="left" w:leader="none"/>
        </w:tabs>
        <w:spacing w:line="240" w:lineRule="auto" w:before="116" w:after="0"/>
        <w:ind w:left="736" w:right="0" w:hanging="494"/>
        <w:jc w:val="both"/>
        <w:rPr>
          <w:sz w:val="24"/>
        </w:rPr>
      </w:pPr>
      <w:r>
        <w:rPr>
          <w:sz w:val="24"/>
        </w:rPr>
        <w:t>que</w:t>
      </w:r>
      <w:r>
        <w:rPr>
          <w:spacing w:val="70"/>
          <w:sz w:val="24"/>
        </w:rPr>
        <w:t> </w:t>
      </w:r>
      <w:r>
        <w:rPr>
          <w:sz w:val="24"/>
        </w:rPr>
        <w:t>seja</w:t>
      </w:r>
      <w:r>
        <w:rPr>
          <w:spacing w:val="70"/>
          <w:sz w:val="24"/>
        </w:rPr>
        <w:t> </w:t>
      </w:r>
      <w:r>
        <w:rPr>
          <w:sz w:val="24"/>
        </w:rPr>
        <w:t>implantado</w:t>
      </w:r>
      <w:r>
        <w:rPr>
          <w:spacing w:val="71"/>
          <w:sz w:val="24"/>
        </w:rPr>
        <w:t> </w:t>
      </w:r>
      <w:r>
        <w:rPr>
          <w:sz w:val="24"/>
        </w:rPr>
        <w:t>um</w:t>
      </w:r>
      <w:r>
        <w:rPr>
          <w:spacing w:val="70"/>
          <w:sz w:val="24"/>
        </w:rPr>
        <w:t> </w:t>
      </w:r>
      <w:r>
        <w:rPr>
          <w:sz w:val="24"/>
        </w:rPr>
        <w:t>processo</w:t>
      </w:r>
      <w:r>
        <w:rPr>
          <w:spacing w:val="71"/>
          <w:sz w:val="24"/>
        </w:rPr>
        <w:t> </w:t>
      </w:r>
      <w:r>
        <w:rPr>
          <w:sz w:val="24"/>
        </w:rPr>
        <w:t>formal</w:t>
      </w:r>
      <w:r>
        <w:rPr>
          <w:spacing w:val="70"/>
          <w:sz w:val="24"/>
        </w:rPr>
        <w:t> </w:t>
      </w:r>
      <w:r>
        <w:rPr>
          <w:sz w:val="24"/>
        </w:rPr>
        <w:t>para</w:t>
      </w:r>
      <w:r>
        <w:rPr>
          <w:spacing w:val="71"/>
          <w:sz w:val="24"/>
        </w:rPr>
        <w:t> </w:t>
      </w:r>
      <w:r>
        <w:rPr>
          <w:sz w:val="24"/>
        </w:rPr>
        <w:t>análise,</w:t>
      </w:r>
      <w:r>
        <w:rPr>
          <w:spacing w:val="70"/>
          <w:sz w:val="24"/>
        </w:rPr>
        <w:t> </w:t>
      </w:r>
      <w:r>
        <w:rPr>
          <w:sz w:val="24"/>
        </w:rPr>
        <w:t>monitoramento</w:t>
      </w:r>
      <w:r>
        <w:rPr>
          <w:spacing w:val="70"/>
          <w:sz w:val="24"/>
        </w:rPr>
        <w:t> </w:t>
      </w:r>
      <w:r>
        <w:rPr>
          <w:sz w:val="24"/>
        </w:rPr>
        <w:t>e</w:t>
      </w:r>
      <w:r>
        <w:rPr>
          <w:spacing w:val="71"/>
          <w:sz w:val="24"/>
        </w:rPr>
        <w:t> </w:t>
      </w:r>
      <w:r>
        <w:rPr>
          <w:sz w:val="24"/>
        </w:rPr>
        <w:t>divulgação</w:t>
      </w:r>
      <w:r>
        <w:rPr>
          <w:spacing w:val="70"/>
          <w:sz w:val="24"/>
        </w:rPr>
        <w:t> </w:t>
      </w:r>
      <w:r>
        <w:rPr>
          <w:sz w:val="24"/>
        </w:rPr>
        <w:t>de</w:t>
      </w:r>
      <w:r>
        <w:rPr>
          <w:spacing w:val="71"/>
          <w:sz w:val="24"/>
        </w:rPr>
        <w:t> </w:t>
      </w:r>
      <w:r>
        <w:rPr>
          <w:spacing w:val="-2"/>
          <w:sz w:val="24"/>
        </w:rPr>
        <w:t>partes</w:t>
      </w:r>
    </w:p>
    <w:p>
      <w:pPr>
        <w:pStyle w:val="ListParagraph"/>
        <w:spacing w:after="0" w:line="240" w:lineRule="auto"/>
        <w:jc w:val="both"/>
        <w:rPr>
          <w:sz w:val="24"/>
        </w:rPr>
        <w:sectPr>
          <w:pgSz w:w="11900" w:h="16840"/>
          <w:pgMar w:header="0" w:footer="181" w:top="500" w:bottom="380" w:left="566" w:right="566"/>
        </w:sectPr>
      </w:pPr>
    </w:p>
    <w:p>
      <w:pPr>
        <w:pStyle w:val="BodyText"/>
        <w:spacing w:before="60"/>
        <w:ind w:left="242"/>
      </w:pPr>
      <w:r>
        <w:rPr>
          <w:spacing w:val="-2"/>
        </w:rPr>
        <w:t>relacionadas;</w:t>
      </w:r>
    </w:p>
    <w:p>
      <w:pPr>
        <w:pStyle w:val="ListParagraph"/>
        <w:numPr>
          <w:ilvl w:val="0"/>
          <w:numId w:val="4"/>
        </w:numPr>
        <w:tabs>
          <w:tab w:pos="645" w:val="left" w:leader="none"/>
        </w:tabs>
        <w:spacing w:line="240" w:lineRule="auto" w:before="118" w:after="0"/>
        <w:ind w:left="645" w:right="0" w:hanging="403"/>
        <w:jc w:val="left"/>
        <w:rPr>
          <w:sz w:val="24"/>
        </w:rPr>
      </w:pPr>
      <w:r>
        <w:rPr>
          <w:sz w:val="24"/>
        </w:rPr>
        <w:t>que</w:t>
      </w:r>
      <w:r>
        <w:rPr>
          <w:spacing w:val="-11"/>
          <w:sz w:val="24"/>
        </w:rPr>
        <w:t> </w:t>
      </w:r>
      <w:r>
        <w:rPr>
          <w:sz w:val="24"/>
        </w:rPr>
        <w:t>sejam</w:t>
      </w:r>
      <w:r>
        <w:rPr>
          <w:spacing w:val="-12"/>
          <w:sz w:val="24"/>
        </w:rPr>
        <w:t> </w:t>
      </w:r>
      <w:r>
        <w:rPr>
          <w:sz w:val="24"/>
        </w:rPr>
        <w:t>formalizados</w:t>
      </w:r>
      <w:r>
        <w:rPr>
          <w:spacing w:val="-11"/>
          <w:sz w:val="24"/>
        </w:rPr>
        <w:t> </w:t>
      </w:r>
      <w:r>
        <w:rPr>
          <w:sz w:val="24"/>
        </w:rPr>
        <w:t>os</w:t>
      </w:r>
      <w:r>
        <w:rPr>
          <w:spacing w:val="-11"/>
          <w:sz w:val="24"/>
        </w:rPr>
        <w:t> </w:t>
      </w:r>
      <w:r>
        <w:rPr>
          <w:sz w:val="24"/>
        </w:rPr>
        <w:t>critérios</w:t>
      </w:r>
      <w:r>
        <w:rPr>
          <w:spacing w:val="-11"/>
          <w:sz w:val="24"/>
        </w:rPr>
        <w:t> </w:t>
      </w:r>
      <w:r>
        <w:rPr>
          <w:sz w:val="24"/>
        </w:rPr>
        <w:t>utilizados</w:t>
      </w:r>
      <w:r>
        <w:rPr>
          <w:spacing w:val="-11"/>
          <w:sz w:val="24"/>
        </w:rPr>
        <w:t> </w:t>
      </w:r>
      <w:r>
        <w:rPr>
          <w:sz w:val="24"/>
        </w:rPr>
        <w:t>na</w:t>
      </w:r>
      <w:r>
        <w:rPr>
          <w:spacing w:val="-11"/>
          <w:sz w:val="24"/>
        </w:rPr>
        <w:t> </w:t>
      </w:r>
      <w:r>
        <w:rPr>
          <w:sz w:val="24"/>
        </w:rPr>
        <w:t>constituição</w:t>
      </w:r>
      <w:r>
        <w:rPr>
          <w:spacing w:val="-11"/>
          <w:sz w:val="24"/>
        </w:rPr>
        <w:t> </w:t>
      </w:r>
      <w:r>
        <w:rPr>
          <w:sz w:val="24"/>
        </w:rPr>
        <w:t>da</w:t>
      </w:r>
      <w:r>
        <w:rPr>
          <w:spacing w:val="-11"/>
          <w:sz w:val="24"/>
        </w:rPr>
        <w:t> </w:t>
      </w:r>
      <w:r>
        <w:rPr>
          <w:spacing w:val="-2"/>
          <w:sz w:val="24"/>
        </w:rPr>
        <w:t>PECLD;</w:t>
      </w:r>
    </w:p>
    <w:p>
      <w:pPr>
        <w:pStyle w:val="ListParagraph"/>
        <w:numPr>
          <w:ilvl w:val="0"/>
          <w:numId w:val="4"/>
        </w:numPr>
        <w:tabs>
          <w:tab w:pos="550" w:val="left" w:leader="none"/>
        </w:tabs>
        <w:spacing w:line="240" w:lineRule="auto" w:before="117" w:after="0"/>
        <w:ind w:left="550" w:right="0" w:hanging="308"/>
        <w:jc w:val="left"/>
        <w:rPr>
          <w:sz w:val="24"/>
        </w:rPr>
      </w:pPr>
      <w:r>
        <w:rPr>
          <w:sz w:val="24"/>
        </w:rPr>
        <w:t>que</w:t>
      </w:r>
      <w:r>
        <w:rPr>
          <w:spacing w:val="-10"/>
          <w:sz w:val="24"/>
        </w:rPr>
        <w:t> </w:t>
      </w:r>
      <w:r>
        <w:rPr>
          <w:sz w:val="24"/>
        </w:rPr>
        <w:t>seja</w:t>
      </w:r>
      <w:r>
        <w:rPr>
          <w:spacing w:val="-10"/>
          <w:sz w:val="24"/>
        </w:rPr>
        <w:t> </w:t>
      </w:r>
      <w:r>
        <w:rPr>
          <w:sz w:val="24"/>
        </w:rPr>
        <w:t>elaborado</w:t>
      </w:r>
      <w:r>
        <w:rPr>
          <w:spacing w:val="-10"/>
          <w:sz w:val="24"/>
        </w:rPr>
        <w:t> </w:t>
      </w:r>
      <w:r>
        <w:rPr>
          <w:sz w:val="24"/>
        </w:rPr>
        <w:t>um</w:t>
      </w:r>
      <w:r>
        <w:rPr>
          <w:spacing w:val="-10"/>
          <w:sz w:val="24"/>
        </w:rPr>
        <w:t> </w:t>
      </w:r>
      <w:r>
        <w:rPr>
          <w:sz w:val="24"/>
        </w:rPr>
        <w:t>planejamento</w:t>
      </w:r>
      <w:r>
        <w:rPr>
          <w:spacing w:val="-10"/>
          <w:sz w:val="24"/>
        </w:rPr>
        <w:t> </w:t>
      </w:r>
      <w:r>
        <w:rPr>
          <w:sz w:val="24"/>
        </w:rPr>
        <w:t>tributário</w:t>
      </w:r>
      <w:r>
        <w:rPr>
          <w:spacing w:val="-10"/>
          <w:sz w:val="24"/>
        </w:rPr>
        <w:t> </w:t>
      </w:r>
      <w:r>
        <w:rPr>
          <w:sz w:val="24"/>
        </w:rPr>
        <w:t>para</w:t>
      </w:r>
      <w:r>
        <w:rPr>
          <w:spacing w:val="-10"/>
          <w:sz w:val="24"/>
        </w:rPr>
        <w:t> </w:t>
      </w:r>
      <w:r>
        <w:rPr>
          <w:sz w:val="24"/>
        </w:rPr>
        <w:t>a</w:t>
      </w:r>
      <w:r>
        <w:rPr>
          <w:spacing w:val="-10"/>
          <w:sz w:val="24"/>
        </w:rPr>
        <w:t> </w:t>
      </w:r>
      <w:r>
        <w:rPr>
          <w:spacing w:val="-2"/>
          <w:sz w:val="24"/>
        </w:rPr>
        <w:t>CDRJ;</w:t>
      </w:r>
    </w:p>
    <w:p>
      <w:pPr>
        <w:pStyle w:val="ListParagraph"/>
        <w:numPr>
          <w:ilvl w:val="0"/>
          <w:numId w:val="4"/>
        </w:numPr>
        <w:tabs>
          <w:tab w:pos="650" w:val="left" w:leader="none"/>
        </w:tabs>
        <w:spacing w:line="240" w:lineRule="auto" w:before="118" w:after="0"/>
        <w:ind w:left="242" w:right="241" w:firstLine="0"/>
        <w:jc w:val="both"/>
        <w:rPr>
          <w:sz w:val="24"/>
        </w:rPr>
      </w:pPr>
      <w:r>
        <w:rPr>
          <w:sz w:val="24"/>
        </w:rPr>
        <w:t>que</w:t>
      </w:r>
      <w:r>
        <w:rPr>
          <w:spacing w:val="-1"/>
          <w:sz w:val="24"/>
        </w:rPr>
        <w:t> </w:t>
      </w:r>
      <w:r>
        <w:rPr>
          <w:sz w:val="24"/>
        </w:rPr>
        <w:t>se</w:t>
      </w:r>
      <w:r>
        <w:rPr>
          <w:spacing w:val="-1"/>
          <w:sz w:val="24"/>
        </w:rPr>
        <w:t> </w:t>
      </w:r>
      <w:r>
        <w:rPr>
          <w:sz w:val="24"/>
        </w:rPr>
        <w:t>implemente</w:t>
      </w:r>
      <w:r>
        <w:rPr>
          <w:spacing w:val="-1"/>
          <w:sz w:val="24"/>
        </w:rPr>
        <w:t> </w:t>
      </w:r>
      <w:r>
        <w:rPr>
          <w:sz w:val="24"/>
        </w:rPr>
        <w:t>o</w:t>
      </w:r>
      <w:r>
        <w:rPr>
          <w:spacing w:val="-1"/>
          <w:sz w:val="24"/>
        </w:rPr>
        <w:t> </w:t>
      </w:r>
      <w:r>
        <w:rPr>
          <w:sz w:val="24"/>
        </w:rPr>
        <w:t>processo</w:t>
      </w:r>
      <w:r>
        <w:rPr>
          <w:spacing w:val="-1"/>
          <w:sz w:val="24"/>
        </w:rPr>
        <w:t> </w:t>
      </w:r>
      <w:r>
        <w:rPr>
          <w:sz w:val="24"/>
        </w:rPr>
        <w:t>de</w:t>
      </w:r>
      <w:r>
        <w:rPr>
          <w:spacing w:val="-1"/>
          <w:sz w:val="24"/>
        </w:rPr>
        <w:t> </w:t>
      </w:r>
      <w:r>
        <w:rPr>
          <w:sz w:val="24"/>
        </w:rPr>
        <w:t>gestão</w:t>
      </w:r>
      <w:r>
        <w:rPr>
          <w:spacing w:val="-1"/>
          <w:sz w:val="24"/>
        </w:rPr>
        <w:t> </w:t>
      </w:r>
      <w:r>
        <w:rPr>
          <w:sz w:val="24"/>
        </w:rPr>
        <w:t>de</w:t>
      </w:r>
      <w:r>
        <w:rPr>
          <w:spacing w:val="-1"/>
          <w:sz w:val="24"/>
        </w:rPr>
        <w:t> </w:t>
      </w:r>
      <w:r>
        <w:rPr>
          <w:sz w:val="24"/>
        </w:rPr>
        <w:t>riscos</w:t>
      </w:r>
      <w:r>
        <w:rPr>
          <w:spacing w:val="-1"/>
          <w:sz w:val="24"/>
        </w:rPr>
        <w:t> </w:t>
      </w:r>
      <w:r>
        <w:rPr>
          <w:sz w:val="24"/>
        </w:rPr>
        <w:t>em</w:t>
      </w:r>
      <w:r>
        <w:rPr>
          <w:spacing w:val="-1"/>
          <w:sz w:val="24"/>
        </w:rPr>
        <w:t> </w:t>
      </w:r>
      <w:r>
        <w:rPr>
          <w:sz w:val="24"/>
        </w:rPr>
        <w:t>toda</w:t>
      </w:r>
      <w:r>
        <w:rPr>
          <w:spacing w:val="-1"/>
          <w:sz w:val="24"/>
        </w:rPr>
        <w:t> </w:t>
      </w:r>
      <w:r>
        <w:rPr>
          <w:sz w:val="24"/>
        </w:rPr>
        <w:t>a</w:t>
      </w:r>
      <w:r>
        <w:rPr>
          <w:spacing w:val="-1"/>
          <w:sz w:val="24"/>
        </w:rPr>
        <w:t> </w:t>
      </w:r>
      <w:r>
        <w:rPr>
          <w:sz w:val="24"/>
        </w:rPr>
        <w:t>Companhia,</w:t>
      </w:r>
      <w:r>
        <w:rPr>
          <w:spacing w:val="-1"/>
          <w:sz w:val="24"/>
        </w:rPr>
        <w:t> </w:t>
      </w:r>
      <w:r>
        <w:rPr>
          <w:sz w:val="24"/>
        </w:rPr>
        <w:t>compreendendo</w:t>
      </w:r>
      <w:r>
        <w:rPr>
          <w:spacing w:val="-1"/>
          <w:sz w:val="24"/>
        </w:rPr>
        <w:t> </w:t>
      </w:r>
      <w:r>
        <w:rPr>
          <w:sz w:val="24"/>
        </w:rPr>
        <w:t>as</w:t>
      </w:r>
      <w:r>
        <w:rPr>
          <w:spacing w:val="-1"/>
          <w:sz w:val="24"/>
        </w:rPr>
        <w:t> </w:t>
      </w:r>
      <w:r>
        <w:rPr>
          <w:sz w:val="24"/>
        </w:rPr>
        <w:t>atividades de: identificação, avaliação, implementação dos planos de ação e monitoramento dos riscos, incluindo as atividades de integridade;</w:t>
      </w:r>
    </w:p>
    <w:p>
      <w:pPr>
        <w:pStyle w:val="ListParagraph"/>
        <w:numPr>
          <w:ilvl w:val="0"/>
          <w:numId w:val="4"/>
        </w:numPr>
        <w:tabs>
          <w:tab w:pos="739" w:val="left" w:leader="none"/>
        </w:tabs>
        <w:spacing w:line="240" w:lineRule="auto" w:before="114" w:after="0"/>
        <w:ind w:left="739" w:right="0" w:hanging="497"/>
        <w:jc w:val="both"/>
        <w:rPr>
          <w:sz w:val="24"/>
        </w:rPr>
      </w:pPr>
      <w:r>
        <w:rPr>
          <w:sz w:val="24"/>
        </w:rPr>
        <w:t>a</w:t>
      </w:r>
      <w:r>
        <w:rPr>
          <w:spacing w:val="-11"/>
          <w:sz w:val="24"/>
        </w:rPr>
        <w:t> </w:t>
      </w:r>
      <w:r>
        <w:rPr>
          <w:sz w:val="24"/>
        </w:rPr>
        <w:t>regularização</w:t>
      </w:r>
      <w:r>
        <w:rPr>
          <w:spacing w:val="-10"/>
          <w:sz w:val="24"/>
        </w:rPr>
        <w:t> </w:t>
      </w:r>
      <w:r>
        <w:rPr>
          <w:sz w:val="24"/>
        </w:rPr>
        <w:t>das</w:t>
      </w:r>
      <w:r>
        <w:rPr>
          <w:spacing w:val="-10"/>
          <w:sz w:val="24"/>
        </w:rPr>
        <w:t> </w:t>
      </w:r>
      <w:r>
        <w:rPr>
          <w:sz w:val="24"/>
        </w:rPr>
        <w:t>ressalvas</w:t>
      </w:r>
      <w:r>
        <w:rPr>
          <w:spacing w:val="-10"/>
          <w:sz w:val="24"/>
        </w:rPr>
        <w:t> </w:t>
      </w:r>
      <w:r>
        <w:rPr>
          <w:sz w:val="24"/>
        </w:rPr>
        <w:t>do</w:t>
      </w:r>
      <w:r>
        <w:rPr>
          <w:spacing w:val="-10"/>
          <w:sz w:val="24"/>
        </w:rPr>
        <w:t> </w:t>
      </w:r>
      <w:r>
        <w:rPr>
          <w:sz w:val="24"/>
        </w:rPr>
        <w:t>relatório</w:t>
      </w:r>
      <w:r>
        <w:rPr>
          <w:spacing w:val="-10"/>
          <w:sz w:val="24"/>
        </w:rPr>
        <w:t> </w:t>
      </w:r>
      <w:r>
        <w:rPr>
          <w:sz w:val="24"/>
        </w:rPr>
        <w:t>de</w:t>
      </w:r>
      <w:r>
        <w:rPr>
          <w:spacing w:val="-10"/>
          <w:sz w:val="24"/>
        </w:rPr>
        <w:t> </w:t>
      </w:r>
      <w:r>
        <w:rPr>
          <w:sz w:val="24"/>
        </w:rPr>
        <w:t>opinião</w:t>
      </w:r>
      <w:r>
        <w:rPr>
          <w:spacing w:val="-10"/>
          <w:sz w:val="24"/>
        </w:rPr>
        <w:t> </w:t>
      </w:r>
      <w:r>
        <w:rPr>
          <w:sz w:val="24"/>
        </w:rPr>
        <w:t>dos</w:t>
      </w:r>
      <w:r>
        <w:rPr>
          <w:spacing w:val="-10"/>
          <w:sz w:val="24"/>
        </w:rPr>
        <w:t> </w:t>
      </w:r>
      <w:r>
        <w:rPr>
          <w:sz w:val="24"/>
        </w:rPr>
        <w:t>auditores</w:t>
      </w:r>
      <w:r>
        <w:rPr>
          <w:spacing w:val="-10"/>
          <w:sz w:val="24"/>
        </w:rPr>
        <w:t> </w:t>
      </w:r>
      <w:r>
        <w:rPr>
          <w:spacing w:val="-2"/>
          <w:sz w:val="24"/>
        </w:rPr>
        <w:t>independente;</w:t>
      </w:r>
    </w:p>
    <w:p>
      <w:pPr>
        <w:pStyle w:val="ListParagraph"/>
        <w:numPr>
          <w:ilvl w:val="0"/>
          <w:numId w:val="4"/>
        </w:numPr>
        <w:tabs>
          <w:tab w:pos="823" w:val="left" w:leader="none"/>
        </w:tabs>
        <w:spacing w:line="240" w:lineRule="auto" w:before="117" w:after="0"/>
        <w:ind w:left="242" w:right="249" w:firstLine="0"/>
        <w:jc w:val="both"/>
        <w:rPr>
          <w:sz w:val="24"/>
        </w:rPr>
      </w:pPr>
      <w:r>
        <w:rPr>
          <w:sz w:val="24"/>
        </w:rPr>
        <w:t>elaboração</w:t>
      </w:r>
      <w:r>
        <w:rPr>
          <w:spacing w:val="-7"/>
          <w:sz w:val="24"/>
        </w:rPr>
        <w:t> </w:t>
      </w:r>
      <w:r>
        <w:rPr>
          <w:sz w:val="24"/>
        </w:rPr>
        <w:t>de</w:t>
      </w:r>
      <w:r>
        <w:rPr>
          <w:spacing w:val="-7"/>
          <w:sz w:val="24"/>
        </w:rPr>
        <w:t> </w:t>
      </w:r>
      <w:r>
        <w:rPr>
          <w:sz w:val="24"/>
        </w:rPr>
        <w:t>um</w:t>
      </w:r>
      <w:r>
        <w:rPr>
          <w:spacing w:val="-7"/>
          <w:sz w:val="24"/>
        </w:rPr>
        <w:t> </w:t>
      </w:r>
      <w:r>
        <w:rPr>
          <w:sz w:val="24"/>
        </w:rPr>
        <w:t>plano</w:t>
      </w:r>
      <w:r>
        <w:rPr>
          <w:spacing w:val="-7"/>
          <w:sz w:val="24"/>
        </w:rPr>
        <w:t> </w:t>
      </w:r>
      <w:r>
        <w:rPr>
          <w:sz w:val="24"/>
        </w:rPr>
        <w:t>de</w:t>
      </w:r>
      <w:r>
        <w:rPr>
          <w:spacing w:val="-7"/>
          <w:sz w:val="24"/>
        </w:rPr>
        <w:t> </w:t>
      </w:r>
      <w:r>
        <w:rPr>
          <w:sz w:val="24"/>
        </w:rPr>
        <w:t>ação</w:t>
      </w:r>
      <w:r>
        <w:rPr>
          <w:spacing w:val="-7"/>
          <w:sz w:val="24"/>
        </w:rPr>
        <w:t> </w:t>
      </w:r>
      <w:r>
        <w:rPr>
          <w:sz w:val="24"/>
        </w:rPr>
        <w:t>com</w:t>
      </w:r>
      <w:r>
        <w:rPr>
          <w:spacing w:val="-7"/>
          <w:sz w:val="24"/>
        </w:rPr>
        <w:t> </w:t>
      </w:r>
      <w:r>
        <w:rPr>
          <w:sz w:val="24"/>
        </w:rPr>
        <w:t>data</w:t>
      </w:r>
      <w:r>
        <w:rPr>
          <w:spacing w:val="-7"/>
          <w:sz w:val="24"/>
        </w:rPr>
        <w:t> </w:t>
      </w:r>
      <w:r>
        <w:rPr>
          <w:sz w:val="24"/>
        </w:rPr>
        <w:t>e</w:t>
      </w:r>
      <w:r>
        <w:rPr>
          <w:spacing w:val="-7"/>
          <w:sz w:val="24"/>
        </w:rPr>
        <w:t> </w:t>
      </w:r>
      <w:r>
        <w:rPr>
          <w:sz w:val="24"/>
        </w:rPr>
        <w:t>responsável</w:t>
      </w:r>
      <w:r>
        <w:rPr>
          <w:spacing w:val="-7"/>
          <w:sz w:val="24"/>
        </w:rPr>
        <w:t> </w:t>
      </w:r>
      <w:r>
        <w:rPr>
          <w:sz w:val="24"/>
        </w:rPr>
        <w:t>para</w:t>
      </w:r>
      <w:r>
        <w:rPr>
          <w:spacing w:val="-7"/>
          <w:sz w:val="24"/>
        </w:rPr>
        <w:t> </w:t>
      </w:r>
      <w:r>
        <w:rPr>
          <w:sz w:val="24"/>
        </w:rPr>
        <w:t>atendimento</w:t>
      </w:r>
      <w:r>
        <w:rPr>
          <w:spacing w:val="-7"/>
          <w:sz w:val="24"/>
        </w:rPr>
        <w:t> </w:t>
      </w:r>
      <w:r>
        <w:rPr>
          <w:sz w:val="24"/>
        </w:rPr>
        <w:t>às</w:t>
      </w:r>
      <w:r>
        <w:rPr>
          <w:spacing w:val="-7"/>
          <w:sz w:val="24"/>
        </w:rPr>
        <w:t> </w:t>
      </w:r>
      <w:r>
        <w:rPr>
          <w:sz w:val="24"/>
        </w:rPr>
        <w:t>recomendações</w:t>
      </w:r>
      <w:r>
        <w:rPr>
          <w:spacing w:val="-7"/>
          <w:sz w:val="24"/>
        </w:rPr>
        <w:t> </w:t>
      </w:r>
      <w:r>
        <w:rPr>
          <w:sz w:val="24"/>
        </w:rPr>
        <w:t>contidas no relatório circunstanciado dos auditores independentes;</w:t>
      </w:r>
    </w:p>
    <w:p>
      <w:pPr>
        <w:pStyle w:val="ListParagraph"/>
        <w:numPr>
          <w:ilvl w:val="0"/>
          <w:numId w:val="4"/>
        </w:numPr>
        <w:tabs>
          <w:tab w:pos="645" w:val="left" w:leader="none"/>
        </w:tabs>
        <w:spacing w:line="240" w:lineRule="auto" w:before="116" w:after="0"/>
        <w:ind w:left="242" w:right="245" w:firstLine="0"/>
        <w:jc w:val="both"/>
        <w:rPr>
          <w:sz w:val="24"/>
        </w:rPr>
      </w:pPr>
      <w:r>
        <w:rPr>
          <w:sz w:val="24"/>
        </w:rPr>
        <w:t>que</w:t>
      </w:r>
      <w:r>
        <w:rPr>
          <w:spacing w:val="-10"/>
          <w:sz w:val="24"/>
        </w:rPr>
        <w:t> </w:t>
      </w:r>
      <w:r>
        <w:rPr>
          <w:sz w:val="24"/>
        </w:rPr>
        <w:t>a</w:t>
      </w:r>
      <w:r>
        <w:rPr>
          <w:spacing w:val="-10"/>
          <w:sz w:val="24"/>
        </w:rPr>
        <w:t> </w:t>
      </w:r>
      <w:r>
        <w:rPr>
          <w:sz w:val="24"/>
        </w:rPr>
        <w:t>Administração</w:t>
      </w:r>
      <w:r>
        <w:rPr>
          <w:spacing w:val="-10"/>
          <w:sz w:val="24"/>
        </w:rPr>
        <w:t> </w:t>
      </w:r>
      <w:r>
        <w:rPr>
          <w:sz w:val="24"/>
        </w:rPr>
        <w:t>implemente</w:t>
      </w:r>
      <w:r>
        <w:rPr>
          <w:spacing w:val="-10"/>
          <w:sz w:val="24"/>
        </w:rPr>
        <w:t> </w:t>
      </w:r>
      <w:r>
        <w:rPr>
          <w:sz w:val="24"/>
        </w:rPr>
        <w:t>medidas</w:t>
      </w:r>
      <w:r>
        <w:rPr>
          <w:spacing w:val="-10"/>
          <w:sz w:val="24"/>
        </w:rPr>
        <w:t> </w:t>
      </w:r>
      <w:r>
        <w:rPr>
          <w:sz w:val="24"/>
        </w:rPr>
        <w:t>destinadas</w:t>
      </w:r>
      <w:r>
        <w:rPr>
          <w:spacing w:val="-10"/>
          <w:sz w:val="24"/>
        </w:rPr>
        <w:t> </w:t>
      </w:r>
      <w:r>
        <w:rPr>
          <w:sz w:val="24"/>
        </w:rPr>
        <w:t>ao</w:t>
      </w:r>
      <w:r>
        <w:rPr>
          <w:spacing w:val="-10"/>
          <w:sz w:val="24"/>
        </w:rPr>
        <w:t> </w:t>
      </w:r>
      <w:r>
        <w:rPr>
          <w:sz w:val="24"/>
        </w:rPr>
        <w:t>aprimoramento</w:t>
      </w:r>
      <w:r>
        <w:rPr>
          <w:spacing w:val="-10"/>
          <w:sz w:val="24"/>
        </w:rPr>
        <w:t> </w:t>
      </w:r>
      <w:r>
        <w:rPr>
          <w:sz w:val="24"/>
        </w:rPr>
        <w:t>da</w:t>
      </w:r>
      <w:r>
        <w:rPr>
          <w:spacing w:val="-10"/>
          <w:sz w:val="24"/>
        </w:rPr>
        <w:t> </w:t>
      </w:r>
      <w:r>
        <w:rPr>
          <w:sz w:val="24"/>
        </w:rPr>
        <w:t>governança,</w:t>
      </w:r>
      <w:r>
        <w:rPr>
          <w:spacing w:val="-10"/>
          <w:sz w:val="24"/>
        </w:rPr>
        <w:t> </w:t>
      </w:r>
      <w:r>
        <w:rPr>
          <w:sz w:val="24"/>
        </w:rPr>
        <w:t>tempestividade e</w:t>
      </w:r>
      <w:r>
        <w:rPr>
          <w:spacing w:val="-7"/>
          <w:sz w:val="24"/>
        </w:rPr>
        <w:t> </w:t>
      </w:r>
      <w:r>
        <w:rPr>
          <w:sz w:val="24"/>
        </w:rPr>
        <w:t>padronização</w:t>
      </w:r>
      <w:r>
        <w:rPr>
          <w:spacing w:val="-7"/>
          <w:sz w:val="24"/>
        </w:rPr>
        <w:t> </w:t>
      </w:r>
      <w:r>
        <w:rPr>
          <w:sz w:val="24"/>
        </w:rPr>
        <w:t>do</w:t>
      </w:r>
      <w:r>
        <w:rPr>
          <w:spacing w:val="-7"/>
          <w:sz w:val="24"/>
        </w:rPr>
        <w:t> </w:t>
      </w:r>
      <w:r>
        <w:rPr>
          <w:sz w:val="24"/>
        </w:rPr>
        <w:t>processo</w:t>
      </w:r>
      <w:r>
        <w:rPr>
          <w:spacing w:val="-7"/>
          <w:sz w:val="24"/>
        </w:rPr>
        <w:t> </w:t>
      </w:r>
      <w:r>
        <w:rPr>
          <w:sz w:val="24"/>
        </w:rPr>
        <w:t>de</w:t>
      </w:r>
      <w:r>
        <w:rPr>
          <w:spacing w:val="-7"/>
          <w:sz w:val="24"/>
        </w:rPr>
        <w:t> </w:t>
      </w:r>
      <w:r>
        <w:rPr>
          <w:sz w:val="24"/>
        </w:rPr>
        <w:t>fechamento</w:t>
      </w:r>
      <w:r>
        <w:rPr>
          <w:spacing w:val="-7"/>
          <w:sz w:val="24"/>
        </w:rPr>
        <w:t> </w:t>
      </w:r>
      <w:r>
        <w:rPr>
          <w:sz w:val="24"/>
        </w:rPr>
        <w:t>contábil</w:t>
      </w:r>
      <w:r>
        <w:rPr>
          <w:spacing w:val="-7"/>
          <w:sz w:val="24"/>
        </w:rPr>
        <w:t> </w:t>
      </w:r>
      <w:r>
        <w:rPr>
          <w:sz w:val="24"/>
        </w:rPr>
        <w:t>e</w:t>
      </w:r>
      <w:r>
        <w:rPr>
          <w:spacing w:val="-7"/>
          <w:sz w:val="24"/>
        </w:rPr>
        <w:t> </w:t>
      </w:r>
      <w:r>
        <w:rPr>
          <w:sz w:val="24"/>
        </w:rPr>
        <w:t>emissão</w:t>
      </w:r>
      <w:r>
        <w:rPr>
          <w:spacing w:val="-7"/>
          <w:sz w:val="24"/>
        </w:rPr>
        <w:t> </w:t>
      </w:r>
      <w:r>
        <w:rPr>
          <w:sz w:val="24"/>
        </w:rPr>
        <w:t>das</w:t>
      </w:r>
      <w:r>
        <w:rPr>
          <w:spacing w:val="-7"/>
          <w:sz w:val="24"/>
        </w:rPr>
        <w:t> </w:t>
      </w:r>
      <w:r>
        <w:rPr>
          <w:sz w:val="24"/>
        </w:rPr>
        <w:t>demonstrações</w:t>
      </w:r>
      <w:r>
        <w:rPr>
          <w:spacing w:val="-7"/>
          <w:sz w:val="24"/>
        </w:rPr>
        <w:t> </w:t>
      </w:r>
      <w:r>
        <w:rPr>
          <w:sz w:val="24"/>
        </w:rPr>
        <w:t>financeiras,</w:t>
      </w:r>
      <w:r>
        <w:rPr>
          <w:spacing w:val="-7"/>
          <w:sz w:val="24"/>
        </w:rPr>
        <w:t> </w:t>
      </w:r>
      <w:r>
        <w:rPr>
          <w:sz w:val="24"/>
        </w:rPr>
        <w:t>considerando o atraso identificado pela</w:t>
      </w:r>
      <w:r>
        <w:rPr>
          <w:spacing w:val="-9"/>
          <w:sz w:val="24"/>
        </w:rPr>
        <w:t> </w:t>
      </w:r>
      <w:r>
        <w:rPr>
          <w:sz w:val="24"/>
        </w:rPr>
        <w:t>Auditoria Independente na conclusão das informações financeiras intermediárias </w:t>
      </w:r>
      <w:r>
        <w:rPr>
          <w:spacing w:val="-10"/>
          <w:sz w:val="24"/>
        </w:rPr>
        <w:t>e</w:t>
      </w:r>
    </w:p>
    <w:p>
      <w:pPr>
        <w:pStyle w:val="ListParagraph"/>
        <w:numPr>
          <w:ilvl w:val="0"/>
          <w:numId w:val="4"/>
        </w:numPr>
        <w:tabs>
          <w:tab w:pos="608" w:val="left" w:leader="none"/>
        </w:tabs>
        <w:spacing w:line="240" w:lineRule="auto" w:before="112" w:after="0"/>
        <w:ind w:left="242" w:right="241" w:firstLine="0"/>
        <w:jc w:val="both"/>
        <w:rPr>
          <w:sz w:val="24"/>
        </w:rPr>
      </w:pPr>
      <w:r>
        <w:rPr>
          <w:sz w:val="24"/>
        </w:rPr>
        <w:t>que sejam fortalecidos os controles internos relacionados às reapresentações contábeis, ajustes de exercícios anteriores e retificações de erro, com observância às disposições do CPC 23 e CPC 26, assegurando adequada rastreabilidade, documentação de suporte e governança dos lançamentos contábeis.</w:t>
      </w:r>
    </w:p>
    <w:p>
      <w:pPr>
        <w:pStyle w:val="BodyText"/>
        <w:spacing w:before="232"/>
      </w:pPr>
    </w:p>
    <w:p>
      <w:pPr>
        <w:pStyle w:val="Heading2"/>
        <w:numPr>
          <w:ilvl w:val="0"/>
          <w:numId w:val="1"/>
        </w:numPr>
        <w:tabs>
          <w:tab w:pos="479" w:val="left" w:leader="none"/>
        </w:tabs>
        <w:spacing w:line="240" w:lineRule="auto" w:before="0" w:after="0"/>
        <w:ind w:left="479" w:right="0" w:hanging="237"/>
        <w:jc w:val="both"/>
      </w:pPr>
      <w:r>
        <w:rPr>
          <w:spacing w:val="-2"/>
        </w:rPr>
        <w:t>CONCLUSÃO</w:t>
      </w:r>
    </w:p>
    <w:p>
      <w:pPr>
        <w:pStyle w:val="BodyText"/>
        <w:spacing w:before="235"/>
        <w:rPr>
          <w:b/>
        </w:rPr>
      </w:pPr>
    </w:p>
    <w:p>
      <w:pPr>
        <w:pStyle w:val="BodyText"/>
        <w:ind w:left="242" w:right="244"/>
        <w:jc w:val="both"/>
      </w:pPr>
      <w:r>
        <w:rPr/>
        <w:t>Considerando as informações prestadas pela Companhia, o Relatório da Auditoria Independente, emitido pela Consult Auditores Independentes, datado de 15.04.2026, bem como as ressalvas, ênfases, recomendações consignadas e todos os assuntos pertinentes que lhe foram dados a conhecer, estão adequadamente divulgados nas Demonstrações Financeiras, este Comitê de Auditoria Estatutário - COAUD,</w:t>
      </w:r>
      <w:r>
        <w:rPr>
          <w:spacing w:val="-4"/>
        </w:rPr>
        <w:t> </w:t>
      </w:r>
      <w:r>
        <w:rPr/>
        <w:t>no</w:t>
      </w:r>
      <w:r>
        <w:rPr>
          <w:spacing w:val="-4"/>
        </w:rPr>
        <w:t> </w:t>
      </w:r>
      <w:r>
        <w:rPr/>
        <w:t>exercício</w:t>
      </w:r>
      <w:r>
        <w:rPr>
          <w:spacing w:val="-4"/>
        </w:rPr>
        <w:t> </w:t>
      </w:r>
      <w:r>
        <w:rPr/>
        <w:t>de</w:t>
      </w:r>
      <w:r>
        <w:rPr>
          <w:spacing w:val="-4"/>
        </w:rPr>
        <w:t> </w:t>
      </w:r>
      <w:r>
        <w:rPr/>
        <w:t>suas</w:t>
      </w:r>
      <w:r>
        <w:rPr>
          <w:spacing w:val="-4"/>
        </w:rPr>
        <w:t> </w:t>
      </w:r>
      <w:r>
        <w:rPr/>
        <w:t>atribuições</w:t>
      </w:r>
      <w:r>
        <w:rPr>
          <w:spacing w:val="-4"/>
        </w:rPr>
        <w:t> </w:t>
      </w:r>
      <w:r>
        <w:rPr/>
        <w:t>legais</w:t>
      </w:r>
      <w:r>
        <w:rPr>
          <w:spacing w:val="-4"/>
        </w:rPr>
        <w:t> </w:t>
      </w:r>
      <w:r>
        <w:rPr/>
        <w:t>e</w:t>
      </w:r>
      <w:r>
        <w:rPr>
          <w:spacing w:val="-4"/>
        </w:rPr>
        <w:t> </w:t>
      </w:r>
      <w:r>
        <w:rPr/>
        <w:t>estatutárias,</w:t>
      </w:r>
      <w:r>
        <w:rPr>
          <w:spacing w:val="-4"/>
        </w:rPr>
        <w:t> </w:t>
      </w:r>
      <w:r>
        <w:rPr/>
        <w:t>recomenda</w:t>
      </w:r>
      <w:r>
        <w:rPr>
          <w:spacing w:val="-4"/>
        </w:rPr>
        <w:t> </w:t>
      </w:r>
      <w:r>
        <w:rPr/>
        <w:t>ao</w:t>
      </w:r>
      <w:r>
        <w:rPr>
          <w:spacing w:val="-3"/>
        </w:rPr>
        <w:t> </w:t>
      </w:r>
      <w:r>
        <w:rPr/>
        <w:t>Conselho</w:t>
      </w:r>
      <w:r>
        <w:rPr>
          <w:spacing w:val="-3"/>
        </w:rPr>
        <w:t> </w:t>
      </w:r>
      <w:r>
        <w:rPr/>
        <w:t>de</w:t>
      </w:r>
      <w:r>
        <w:rPr>
          <w:spacing w:val="-14"/>
        </w:rPr>
        <w:t> </w:t>
      </w:r>
      <w:r>
        <w:rPr/>
        <w:t>Administração</w:t>
      </w:r>
      <w:r>
        <w:rPr>
          <w:spacing w:val="-3"/>
        </w:rPr>
        <w:t> </w:t>
      </w:r>
      <w:r>
        <w:rPr/>
        <w:t>a </w:t>
      </w:r>
      <w:r>
        <w:rPr>
          <w:b/>
        </w:rPr>
        <w:t>APROVAÇÃO </w:t>
      </w:r>
      <w:r>
        <w:rPr/>
        <w:t>das Demonstrações Financeiras e respectivas Notas Explicativas referentes ao 3º Trimestre findo 30.09.2025.</w:t>
      </w:r>
    </w:p>
    <w:p>
      <w:pPr>
        <w:pStyle w:val="BodyText"/>
      </w:pPr>
    </w:p>
    <w:p>
      <w:pPr>
        <w:pStyle w:val="BodyText"/>
      </w:pPr>
    </w:p>
    <w:p>
      <w:pPr>
        <w:pStyle w:val="BodyText"/>
        <w:spacing w:before="82"/>
      </w:pPr>
    </w:p>
    <w:p>
      <w:pPr>
        <w:spacing w:before="0"/>
        <w:ind w:left="27" w:right="37" w:firstLine="0"/>
        <w:jc w:val="center"/>
        <w:rPr>
          <w:i/>
          <w:sz w:val="21"/>
        </w:rPr>
      </w:pPr>
      <w:r>
        <w:rPr>
          <w:i/>
          <w:sz w:val="21"/>
        </w:rPr>
        <w:t>(assinado</w:t>
      </w:r>
      <w:r>
        <w:rPr>
          <w:i/>
          <w:spacing w:val="13"/>
          <w:sz w:val="21"/>
        </w:rPr>
        <w:t> </w:t>
      </w:r>
      <w:r>
        <w:rPr>
          <w:i/>
          <w:spacing w:val="-2"/>
          <w:sz w:val="21"/>
        </w:rPr>
        <w:t>eletronicamente)</w:t>
      </w:r>
    </w:p>
    <w:p>
      <w:pPr>
        <w:spacing w:before="9"/>
        <w:ind w:left="15" w:right="37" w:firstLine="0"/>
        <w:jc w:val="center"/>
        <w:rPr>
          <w:b/>
          <w:sz w:val="21"/>
        </w:rPr>
      </w:pPr>
      <w:r>
        <w:rPr>
          <w:b/>
          <w:sz w:val="21"/>
        </w:rPr>
        <w:t>JESUALDO</w:t>
      </w:r>
      <w:r>
        <w:rPr>
          <w:b/>
          <w:spacing w:val="14"/>
          <w:sz w:val="21"/>
        </w:rPr>
        <w:t> </w:t>
      </w:r>
      <w:r>
        <w:rPr>
          <w:b/>
          <w:sz w:val="21"/>
        </w:rPr>
        <w:t>CONCEIÇÃO</w:t>
      </w:r>
      <w:r>
        <w:rPr>
          <w:b/>
          <w:spacing w:val="14"/>
          <w:sz w:val="21"/>
        </w:rPr>
        <w:t> </w:t>
      </w:r>
      <w:r>
        <w:rPr>
          <w:b/>
          <w:sz w:val="21"/>
        </w:rPr>
        <w:t>DA</w:t>
      </w:r>
      <w:r>
        <w:rPr>
          <w:b/>
          <w:spacing w:val="13"/>
          <w:sz w:val="21"/>
        </w:rPr>
        <w:t> </w:t>
      </w:r>
      <w:r>
        <w:rPr>
          <w:b/>
          <w:spacing w:val="-2"/>
          <w:sz w:val="21"/>
        </w:rPr>
        <w:t>SILVA</w:t>
      </w:r>
    </w:p>
    <w:p>
      <w:pPr>
        <w:spacing w:before="9"/>
        <w:ind w:left="34" w:right="37" w:firstLine="0"/>
        <w:jc w:val="center"/>
        <w:rPr>
          <w:sz w:val="21"/>
        </w:rPr>
      </w:pPr>
      <w:r>
        <w:rPr>
          <w:spacing w:val="-2"/>
          <w:sz w:val="21"/>
        </w:rPr>
        <w:t>Presidente</w:t>
      </w:r>
    </w:p>
    <w:p>
      <w:pPr>
        <w:pStyle w:val="BodyText"/>
        <w:rPr>
          <w:sz w:val="21"/>
        </w:rPr>
      </w:pPr>
    </w:p>
    <w:p>
      <w:pPr>
        <w:pStyle w:val="BodyText"/>
        <w:spacing w:before="38"/>
        <w:rPr>
          <w:sz w:val="21"/>
        </w:rPr>
      </w:pPr>
    </w:p>
    <w:p>
      <w:pPr>
        <w:spacing w:before="1"/>
        <w:ind w:left="27" w:right="37" w:firstLine="0"/>
        <w:jc w:val="center"/>
        <w:rPr>
          <w:i/>
          <w:sz w:val="21"/>
        </w:rPr>
      </w:pPr>
      <w:r>
        <w:rPr>
          <w:i/>
          <w:sz w:val="21"/>
        </w:rPr>
        <w:t>(assinado</w:t>
      </w:r>
      <w:r>
        <w:rPr>
          <w:i/>
          <w:spacing w:val="13"/>
          <w:sz w:val="21"/>
        </w:rPr>
        <w:t> </w:t>
      </w:r>
      <w:r>
        <w:rPr>
          <w:i/>
          <w:spacing w:val="-2"/>
          <w:sz w:val="21"/>
        </w:rPr>
        <w:t>eletronicamente)</w:t>
      </w:r>
    </w:p>
    <w:p>
      <w:pPr>
        <w:spacing w:before="8"/>
        <w:ind w:left="15" w:right="37" w:firstLine="0"/>
        <w:jc w:val="center"/>
        <w:rPr>
          <w:b/>
          <w:sz w:val="21"/>
        </w:rPr>
      </w:pPr>
      <w:r>
        <w:rPr>
          <w:b/>
          <w:sz w:val="21"/>
        </w:rPr>
        <w:t>HERBERT</w:t>
      </w:r>
      <w:r>
        <w:rPr>
          <w:b/>
          <w:spacing w:val="16"/>
          <w:sz w:val="21"/>
        </w:rPr>
        <w:t> </w:t>
      </w:r>
      <w:r>
        <w:rPr>
          <w:b/>
          <w:sz w:val="21"/>
        </w:rPr>
        <w:t>MARCUSE</w:t>
      </w:r>
      <w:r>
        <w:rPr>
          <w:b/>
          <w:spacing w:val="17"/>
          <w:sz w:val="21"/>
        </w:rPr>
        <w:t> </w:t>
      </w:r>
      <w:r>
        <w:rPr>
          <w:b/>
          <w:sz w:val="21"/>
        </w:rPr>
        <w:t>MEGEREDO</w:t>
      </w:r>
      <w:r>
        <w:rPr>
          <w:b/>
          <w:spacing w:val="17"/>
          <w:sz w:val="21"/>
        </w:rPr>
        <w:t> </w:t>
      </w:r>
      <w:r>
        <w:rPr>
          <w:b/>
          <w:spacing w:val="-4"/>
          <w:sz w:val="21"/>
        </w:rPr>
        <w:t>LEAL</w:t>
      </w:r>
    </w:p>
    <w:p>
      <w:pPr>
        <w:spacing w:before="9"/>
        <w:ind w:left="34" w:right="37" w:firstLine="0"/>
        <w:jc w:val="center"/>
        <w:rPr>
          <w:sz w:val="21"/>
        </w:rPr>
      </w:pPr>
      <w:r>
        <w:rPr>
          <w:spacing w:val="-2"/>
          <w:sz w:val="21"/>
        </w:rPr>
        <w:t>Membro</w:t>
      </w:r>
    </w:p>
    <w:p>
      <w:pPr>
        <w:pStyle w:val="BodyText"/>
        <w:rPr>
          <w:sz w:val="21"/>
        </w:rPr>
      </w:pPr>
    </w:p>
    <w:p>
      <w:pPr>
        <w:pStyle w:val="BodyText"/>
        <w:spacing w:before="27"/>
        <w:rPr>
          <w:sz w:val="21"/>
        </w:rPr>
      </w:pPr>
    </w:p>
    <w:p>
      <w:pPr>
        <w:spacing w:before="0"/>
        <w:ind w:left="27" w:right="37" w:firstLine="0"/>
        <w:jc w:val="center"/>
        <w:rPr>
          <w:i/>
          <w:sz w:val="21"/>
        </w:rPr>
      </w:pPr>
      <w:r>
        <w:rPr>
          <w:i/>
          <w:sz w:val="21"/>
        </w:rPr>
        <w:t>(assinado</w:t>
      </w:r>
      <w:r>
        <w:rPr>
          <w:i/>
          <w:spacing w:val="13"/>
          <w:sz w:val="21"/>
        </w:rPr>
        <w:t> </w:t>
      </w:r>
      <w:r>
        <w:rPr>
          <w:i/>
          <w:spacing w:val="-2"/>
          <w:sz w:val="21"/>
        </w:rPr>
        <w:t>eletronicamente)</w:t>
      </w:r>
    </w:p>
    <w:p>
      <w:pPr>
        <w:spacing w:before="9"/>
        <w:ind w:left="0" w:right="37" w:firstLine="0"/>
        <w:jc w:val="center"/>
        <w:rPr>
          <w:b/>
          <w:sz w:val="21"/>
        </w:rPr>
      </w:pPr>
      <w:r>
        <w:rPr>
          <w:b/>
          <w:sz w:val="21"/>
        </w:rPr>
        <w:t>ALEXANDRE</w:t>
      </w:r>
      <w:r>
        <w:rPr>
          <w:b/>
          <w:spacing w:val="15"/>
          <w:sz w:val="21"/>
        </w:rPr>
        <w:t> </w:t>
      </w:r>
      <w:r>
        <w:rPr>
          <w:b/>
          <w:sz w:val="21"/>
        </w:rPr>
        <w:t>HENRIQUE</w:t>
      </w:r>
      <w:r>
        <w:rPr>
          <w:b/>
          <w:spacing w:val="16"/>
          <w:sz w:val="21"/>
        </w:rPr>
        <w:t> </w:t>
      </w:r>
      <w:r>
        <w:rPr>
          <w:b/>
          <w:sz w:val="21"/>
        </w:rPr>
        <w:t>CAVALCANTI</w:t>
      </w:r>
      <w:r>
        <w:rPr>
          <w:b/>
          <w:spacing w:val="15"/>
          <w:sz w:val="21"/>
        </w:rPr>
        <w:t> </w:t>
      </w:r>
      <w:r>
        <w:rPr>
          <w:b/>
          <w:sz w:val="21"/>
        </w:rPr>
        <w:t>DE</w:t>
      </w:r>
      <w:r>
        <w:rPr>
          <w:b/>
          <w:spacing w:val="16"/>
          <w:sz w:val="21"/>
        </w:rPr>
        <w:t> </w:t>
      </w:r>
      <w:r>
        <w:rPr>
          <w:b/>
          <w:sz w:val="21"/>
        </w:rPr>
        <w:t>QUEIROZ</w:t>
      </w:r>
      <w:r>
        <w:rPr>
          <w:b/>
          <w:spacing w:val="15"/>
          <w:sz w:val="21"/>
        </w:rPr>
        <w:t> </w:t>
      </w:r>
      <w:r>
        <w:rPr>
          <w:b/>
          <w:spacing w:val="-2"/>
          <w:sz w:val="21"/>
        </w:rPr>
        <w:t>FILHO</w:t>
      </w:r>
    </w:p>
    <w:p>
      <w:pPr>
        <w:spacing w:before="9" w:after="3"/>
        <w:ind w:left="34" w:right="37" w:firstLine="0"/>
        <w:jc w:val="center"/>
        <w:rPr>
          <w:sz w:val="21"/>
        </w:rPr>
      </w:pPr>
      <w:r>
        <w:rPr>
          <w:spacing w:val="-2"/>
          <w:sz w:val="21"/>
        </w:rPr>
        <w:t>Membro</w:t>
      </w:r>
    </w:p>
    <w:p>
      <w:pPr>
        <w:spacing w:line="23" w:lineRule="exact"/>
        <w:ind w:left="123" w:right="0" w:firstLine="0"/>
        <w:rPr>
          <w:sz w:val="2"/>
        </w:rPr>
      </w:pPr>
      <w:r>
        <w:rPr>
          <w:sz w:val="2"/>
        </w:rPr>
        <mc:AlternateContent>
          <mc:Choice Requires="wps">
            <w:drawing>
              <wp:inline distT="0" distB="0" distL="0" distR="0">
                <wp:extent cx="6678295" cy="15240"/>
                <wp:effectExtent l="0" t="0" r="0" b="3810"/>
                <wp:docPr id="4" name="Group 4"/>
                <wp:cNvGraphicFramePr>
                  <a:graphicFrameLocks/>
                </wp:cNvGraphicFramePr>
                <a:graphic>
                  <a:graphicData uri="http://schemas.microsoft.com/office/word/2010/wordprocessingGroup">
                    <wpg:wgp>
                      <wpg:cNvPr id="4" name="Group 4"/>
                      <wpg:cNvGrpSpPr/>
                      <wpg:grpSpPr>
                        <a:xfrm>
                          <a:off x="0" y="0"/>
                          <a:ext cx="6678295" cy="15240"/>
                          <a:chExt cx="6678295" cy="15240"/>
                        </a:xfrm>
                      </wpg:grpSpPr>
                      <wps:wsp>
                        <wps:cNvPr id="5" name="Graphic 5"/>
                        <wps:cNvSpPr/>
                        <wps:spPr>
                          <a:xfrm>
                            <a:off x="0" y="0"/>
                            <a:ext cx="6678295" cy="7620"/>
                          </a:xfrm>
                          <a:custGeom>
                            <a:avLst/>
                            <a:gdLst/>
                            <a:ahLst/>
                            <a:cxnLst/>
                            <a:rect l="l" t="t" r="r" b="b"/>
                            <a:pathLst>
                              <a:path w="6678295" h="7620">
                                <a:moveTo>
                                  <a:pt x="6670425" y="7571"/>
                                </a:moveTo>
                                <a:lnTo>
                                  <a:pt x="0" y="7571"/>
                                </a:lnTo>
                                <a:lnTo>
                                  <a:pt x="0" y="0"/>
                                </a:lnTo>
                                <a:lnTo>
                                  <a:pt x="6677996" y="0"/>
                                </a:lnTo>
                                <a:lnTo>
                                  <a:pt x="6670425" y="7571"/>
                                </a:lnTo>
                                <a:close/>
                              </a:path>
                            </a:pathLst>
                          </a:custGeom>
                          <a:solidFill>
                            <a:srgbClr val="999999"/>
                          </a:solidFill>
                        </wps:spPr>
                        <wps:bodyPr wrap="square" lIns="0" tIns="0" rIns="0" bIns="0" rtlCol="0">
                          <a:prstTxWarp prst="textNoShape">
                            <a:avLst/>
                          </a:prstTxWarp>
                          <a:noAutofit/>
                        </wps:bodyPr>
                      </wps:wsp>
                      <wps:wsp>
                        <wps:cNvPr id="6" name="Graphic 6"/>
                        <wps:cNvSpPr/>
                        <wps:spPr>
                          <a:xfrm>
                            <a:off x="0" y="7571"/>
                            <a:ext cx="6678295" cy="7620"/>
                          </a:xfrm>
                          <a:custGeom>
                            <a:avLst/>
                            <a:gdLst/>
                            <a:ahLst/>
                            <a:cxnLst/>
                            <a:rect l="l" t="t" r="r" b="b"/>
                            <a:pathLst>
                              <a:path w="6678295" h="7620">
                                <a:moveTo>
                                  <a:pt x="6677996" y="7571"/>
                                </a:moveTo>
                                <a:lnTo>
                                  <a:pt x="0" y="7571"/>
                                </a:lnTo>
                                <a:lnTo>
                                  <a:pt x="7571" y="0"/>
                                </a:lnTo>
                                <a:lnTo>
                                  <a:pt x="6677996" y="0"/>
                                </a:lnTo>
                                <a:lnTo>
                                  <a:pt x="6677996" y="7571"/>
                                </a:lnTo>
                                <a:close/>
                              </a:path>
                            </a:pathLst>
                          </a:custGeom>
                          <a:solidFill>
                            <a:srgbClr val="EDEDED"/>
                          </a:solidFill>
                        </wps:spPr>
                        <wps:bodyPr wrap="square" lIns="0" tIns="0" rIns="0" bIns="0" rtlCol="0">
                          <a:prstTxWarp prst="textNoShape">
                            <a:avLst/>
                          </a:prstTxWarp>
                          <a:noAutofit/>
                        </wps:bodyPr>
                      </wps:wsp>
                      <wps:wsp>
                        <wps:cNvPr id="7" name="Graphic 7"/>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8" name="Graphic 8"/>
                        <wps:cNvSpPr/>
                        <wps:spPr>
                          <a:xfrm>
                            <a:off x="6670425"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inline>
            </w:drawing>
          </mc:Choice>
          <mc:Fallback>
            <w:pict>
              <v:group style="width:525.85pt;height:1.2pt;mso-position-horizontal-relative:char;mso-position-vertical-relative:line" id="docshapegroup3" coordorigin="0,0" coordsize="10517,24">
                <v:shape style="position:absolute;left:0;top:0;width:10517;height:12" id="docshape4" coordorigin="0,0" coordsize="10517,12" path="m10505,12l0,12,0,0,10517,0,10505,12xe" filled="true" fillcolor="#999999" stroked="false">
                  <v:path arrowok="t"/>
                  <v:fill type="solid"/>
                </v:shape>
                <v:shape style="position:absolute;left:0;top:11;width:10517;height:12" id="docshape5" coordorigin="0,12" coordsize="10517,12" path="m10517,24l0,24,12,12,10517,12,10517,24xe" filled="true" fillcolor="#ededed" stroked="false">
                  <v:path arrowok="t"/>
                  <v:fill type="solid"/>
                </v:shape>
                <v:shape style="position:absolute;left:0;top:0;width:12;height:24" id="docshape6" coordorigin="0,0" coordsize="12,24" path="m0,24l0,0,12,0,12,12,0,24xe" filled="true" fillcolor="#999999" stroked="false">
                  <v:path arrowok="t"/>
                  <v:fill type="solid"/>
                </v:shape>
                <v:shape style="position:absolute;left:10504;top:0;width:12;height:24" id="docshape7" coordorigin="10505,0" coordsize="12,24" path="m10517,24l10505,24,10505,12,10517,0,10517,24xe" filled="true" fillcolor="#ededed" stroked="false">
                  <v:path arrowok="t"/>
                  <v:fill type="solid"/>
                </v:shape>
              </v:group>
            </w:pict>
          </mc:Fallback>
        </mc:AlternateContent>
      </w:r>
      <w:r>
        <w:rPr>
          <w:sz w:val="2"/>
        </w:rPr>
      </w:r>
    </w:p>
    <w:p>
      <w:pPr>
        <w:spacing w:line="249" w:lineRule="auto" w:before="198"/>
        <w:ind w:left="1530" w:right="245" w:firstLine="0"/>
        <w:jc w:val="left"/>
        <w:rPr>
          <w:sz w:val="21"/>
        </w:rPr>
      </w:pPr>
      <w:r>
        <w:rPr>
          <w:sz w:val="21"/>
        </w:rPr>
        <w:drawing>
          <wp:anchor distT="0" distB="0" distL="0" distR="0" allowOverlap="1" layoutInCell="1" locked="0" behindDoc="0" simplePos="0" relativeHeight="15729664">
            <wp:simplePos x="0" y="0"/>
            <wp:positionH relativeFrom="page">
              <wp:posOffset>460378</wp:posOffset>
            </wp:positionH>
            <wp:positionV relativeFrom="paragraph">
              <wp:posOffset>61109</wp:posOffset>
            </wp:positionV>
            <wp:extent cx="840428" cy="567856"/>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7" cstate="print"/>
                    <a:stretch>
                      <a:fillRect/>
                    </a:stretch>
                  </pic:blipFill>
                  <pic:spPr>
                    <a:xfrm>
                      <a:off x="0" y="0"/>
                      <a:ext cx="840428" cy="567856"/>
                    </a:xfrm>
                    <a:prstGeom prst="rect">
                      <a:avLst/>
                    </a:prstGeom>
                  </pic:spPr>
                </pic:pic>
              </a:graphicData>
            </a:graphic>
          </wp:anchor>
        </w:drawing>
      </w:r>
      <w:r>
        <w:rPr>
          <w:sz w:val="21"/>
        </w:rPr>
        <w:t>Documento assinado eletronicamente por </w:t>
      </w:r>
      <w:r>
        <w:rPr>
          <w:b/>
          <w:sz w:val="21"/>
        </w:rPr>
        <w:t>Herbert Marcuse Megeredo Leal</w:t>
      </w:r>
      <w:r>
        <w:rPr>
          <w:b/>
          <w:spacing w:val="-27"/>
          <w:sz w:val="21"/>
        </w:rPr>
        <w:t> </w:t>
      </w:r>
      <w:r>
        <w:rPr>
          <w:sz w:val="21"/>
        </w:rPr>
        <w:t>, </w:t>
      </w:r>
      <w:r>
        <w:rPr>
          <w:b/>
          <w:sz w:val="21"/>
        </w:rPr>
        <w:t>Membro do Comitê</w:t>
      </w:r>
      <w:r>
        <w:rPr>
          <w:sz w:val="21"/>
        </w:rPr>
        <w:t>, em 27/05/2026, às 13:11, conforme horário oficial de Brasília, com fundamento no art. 3°, inciso V, da Portaria nº 446/2015 do Ministério dos Transportes.</w:t>
      </w:r>
    </w:p>
    <w:p>
      <w:pPr>
        <w:pStyle w:val="BodyText"/>
        <w:spacing w:before="6"/>
        <w:rPr>
          <w:sz w:val="9"/>
        </w:rPr>
      </w:pPr>
      <w:r>
        <w:rPr>
          <w:sz w:val="9"/>
        </w:rPr>
        <mc:AlternateContent>
          <mc:Choice Requires="wps">
            <w:drawing>
              <wp:anchor distT="0" distB="0" distL="0" distR="0" allowOverlap="1" layoutInCell="1" locked="0" behindDoc="1" simplePos="0" relativeHeight="487588352">
                <wp:simplePos x="0" y="0"/>
                <wp:positionH relativeFrom="page">
                  <wp:posOffset>437664</wp:posOffset>
                </wp:positionH>
                <wp:positionV relativeFrom="paragraph">
                  <wp:posOffset>84766</wp:posOffset>
                </wp:positionV>
                <wp:extent cx="6678295" cy="15240"/>
                <wp:effectExtent l="0" t="0" r="0" b="0"/>
                <wp:wrapTopAndBottom/>
                <wp:docPr id="10" name="Group 10"/>
                <wp:cNvGraphicFramePr>
                  <a:graphicFrameLocks/>
                </wp:cNvGraphicFramePr>
                <a:graphic>
                  <a:graphicData uri="http://schemas.microsoft.com/office/word/2010/wordprocessingGroup">
                    <wpg:wgp>
                      <wpg:cNvPr id="10" name="Group 10"/>
                      <wpg:cNvGrpSpPr/>
                      <wpg:grpSpPr>
                        <a:xfrm>
                          <a:off x="0" y="0"/>
                          <a:ext cx="6678295" cy="15240"/>
                          <a:chExt cx="6678295" cy="15240"/>
                        </a:xfrm>
                      </wpg:grpSpPr>
                      <wps:wsp>
                        <wps:cNvPr id="11" name="Graphic 11"/>
                        <wps:cNvSpPr/>
                        <wps:spPr>
                          <a:xfrm>
                            <a:off x="0" y="0"/>
                            <a:ext cx="6678295" cy="7620"/>
                          </a:xfrm>
                          <a:custGeom>
                            <a:avLst/>
                            <a:gdLst/>
                            <a:ahLst/>
                            <a:cxnLst/>
                            <a:rect l="l" t="t" r="r" b="b"/>
                            <a:pathLst>
                              <a:path w="6678295" h="7620">
                                <a:moveTo>
                                  <a:pt x="6670425" y="7571"/>
                                </a:moveTo>
                                <a:lnTo>
                                  <a:pt x="0" y="7571"/>
                                </a:lnTo>
                                <a:lnTo>
                                  <a:pt x="0" y="0"/>
                                </a:lnTo>
                                <a:lnTo>
                                  <a:pt x="6677996" y="0"/>
                                </a:lnTo>
                                <a:lnTo>
                                  <a:pt x="6670425" y="7571"/>
                                </a:lnTo>
                                <a:close/>
                              </a:path>
                            </a:pathLst>
                          </a:custGeom>
                          <a:solidFill>
                            <a:srgbClr val="999999"/>
                          </a:solidFill>
                        </wps:spPr>
                        <wps:bodyPr wrap="square" lIns="0" tIns="0" rIns="0" bIns="0" rtlCol="0">
                          <a:prstTxWarp prst="textNoShape">
                            <a:avLst/>
                          </a:prstTxWarp>
                          <a:noAutofit/>
                        </wps:bodyPr>
                      </wps:wsp>
                      <wps:wsp>
                        <wps:cNvPr id="12" name="Graphic 12"/>
                        <wps:cNvSpPr/>
                        <wps:spPr>
                          <a:xfrm>
                            <a:off x="0" y="7571"/>
                            <a:ext cx="6678295" cy="7620"/>
                          </a:xfrm>
                          <a:custGeom>
                            <a:avLst/>
                            <a:gdLst/>
                            <a:ahLst/>
                            <a:cxnLst/>
                            <a:rect l="l" t="t" r="r" b="b"/>
                            <a:pathLst>
                              <a:path w="6678295" h="7620">
                                <a:moveTo>
                                  <a:pt x="6677996" y="7571"/>
                                </a:moveTo>
                                <a:lnTo>
                                  <a:pt x="0" y="7571"/>
                                </a:lnTo>
                                <a:lnTo>
                                  <a:pt x="7571" y="0"/>
                                </a:lnTo>
                                <a:lnTo>
                                  <a:pt x="6677996" y="0"/>
                                </a:lnTo>
                                <a:lnTo>
                                  <a:pt x="6677996" y="7571"/>
                                </a:lnTo>
                                <a:close/>
                              </a:path>
                            </a:pathLst>
                          </a:custGeom>
                          <a:solidFill>
                            <a:srgbClr val="EDEDED"/>
                          </a:solidFill>
                        </wps:spPr>
                        <wps:bodyPr wrap="square" lIns="0" tIns="0" rIns="0" bIns="0" rtlCol="0">
                          <a:prstTxWarp prst="textNoShape">
                            <a:avLst/>
                          </a:prstTxWarp>
                          <a:noAutofit/>
                        </wps:bodyPr>
                      </wps:wsp>
                      <wps:wsp>
                        <wps:cNvPr id="13" name="Graphic 13"/>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14" name="Graphic 14"/>
                        <wps:cNvSpPr/>
                        <wps:spPr>
                          <a:xfrm>
                            <a:off x="6670425"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34.46175pt;margin-top:6.674561pt;width:525.85pt;height:1.2pt;mso-position-horizontal-relative:page;mso-position-vertical-relative:paragraph;z-index:-15728128;mso-wrap-distance-left:0;mso-wrap-distance-right:0" id="docshapegroup8" coordorigin="689,133" coordsize="10517,24">
                <v:shape style="position:absolute;left:689;top:133;width:10517;height:12" id="docshape9" coordorigin="689,133" coordsize="10517,12" path="m11194,145l689,145,689,133,11206,133,11194,145xe" filled="true" fillcolor="#999999" stroked="false">
                  <v:path arrowok="t"/>
                  <v:fill type="solid"/>
                </v:shape>
                <v:shape style="position:absolute;left:689;top:145;width:10517;height:12" id="docshape10" coordorigin="689,145" coordsize="10517,12" path="m11206,157l689,157,701,145,11206,145,11206,157xe" filled="true" fillcolor="#ededed" stroked="false">
                  <v:path arrowok="t"/>
                  <v:fill type="solid"/>
                </v:shape>
                <v:shape style="position:absolute;left:689;top:133;width:12;height:24" id="docshape11" coordorigin="689,133" coordsize="12,24" path="m689,157l689,133,701,133,701,145,689,157xe" filled="true" fillcolor="#999999" stroked="false">
                  <v:path arrowok="t"/>
                  <v:fill type="solid"/>
                </v:shape>
                <v:shape style="position:absolute;left:11193;top:133;width:12;height:24" id="docshape12" coordorigin="11194,133" coordsize="12,24" path="m11206,157l11194,157,11194,145,11206,133,11206,157xe" filled="true" fillcolor="#ededed" stroked="false">
                  <v:path arrowok="t"/>
                  <v:fill type="solid"/>
                </v:shape>
                <w10:wrap type="topAndBottom"/>
              </v:group>
            </w:pict>
          </mc:Fallback>
        </mc:AlternateContent>
      </w:r>
    </w:p>
    <w:p>
      <w:pPr>
        <w:pStyle w:val="BodyText"/>
        <w:spacing w:after="0"/>
        <w:rPr>
          <w:sz w:val="9"/>
        </w:rPr>
        <w:sectPr>
          <w:pgSz w:w="11900" w:h="16840"/>
          <w:pgMar w:header="0" w:footer="181" w:top="500" w:bottom="380" w:left="566" w:right="566"/>
        </w:sectPr>
      </w:pPr>
    </w:p>
    <w:p>
      <w:pPr>
        <w:pStyle w:val="BodyText"/>
        <w:rPr>
          <w:sz w:val="21"/>
        </w:rPr>
      </w:pPr>
    </w:p>
    <w:p>
      <w:pPr>
        <w:pStyle w:val="BodyText"/>
        <w:spacing w:before="86"/>
        <w:rPr>
          <w:sz w:val="21"/>
        </w:rPr>
      </w:pPr>
    </w:p>
    <w:p>
      <w:pPr>
        <w:spacing w:line="249" w:lineRule="auto" w:before="0"/>
        <w:ind w:left="1530" w:right="245" w:firstLine="0"/>
        <w:jc w:val="left"/>
        <w:rPr>
          <w:sz w:val="21"/>
        </w:rPr>
      </w:pPr>
      <w:r>
        <w:rPr>
          <w:sz w:val="21"/>
        </w:rPr>
        <w:drawing>
          <wp:anchor distT="0" distB="0" distL="0" distR="0" allowOverlap="1" layoutInCell="1" locked="0" behindDoc="0" simplePos="0" relativeHeight="15732224">
            <wp:simplePos x="0" y="0"/>
            <wp:positionH relativeFrom="page">
              <wp:posOffset>460378</wp:posOffset>
            </wp:positionH>
            <wp:positionV relativeFrom="paragraph">
              <wp:posOffset>-360067</wp:posOffset>
            </wp:positionV>
            <wp:extent cx="840428" cy="567856"/>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7" cstate="print"/>
                    <a:stretch>
                      <a:fillRect/>
                    </a:stretch>
                  </pic:blipFill>
                  <pic:spPr>
                    <a:xfrm>
                      <a:off x="0" y="0"/>
                      <a:ext cx="840428" cy="567856"/>
                    </a:xfrm>
                    <a:prstGeom prst="rect">
                      <a:avLst/>
                    </a:prstGeom>
                  </pic:spPr>
                </pic:pic>
              </a:graphicData>
            </a:graphic>
          </wp:anchor>
        </w:drawing>
      </w:r>
      <w:r>
        <w:rPr>
          <w:sz w:val="21"/>
        </w:rPr>
        <w:drawing>
          <wp:anchor distT="0" distB="0" distL="0" distR="0" allowOverlap="1" layoutInCell="1" locked="0" behindDoc="0" simplePos="0" relativeHeight="15732736">
            <wp:simplePos x="0" y="0"/>
            <wp:positionH relativeFrom="page">
              <wp:posOffset>460378</wp:posOffset>
            </wp:positionH>
            <wp:positionV relativeFrom="paragraph">
              <wp:posOffset>934646</wp:posOffset>
            </wp:positionV>
            <wp:extent cx="840428" cy="567856"/>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7" cstate="print"/>
                    <a:stretch>
                      <a:fillRect/>
                    </a:stretch>
                  </pic:blipFill>
                  <pic:spPr>
                    <a:xfrm>
                      <a:off x="0" y="0"/>
                      <a:ext cx="840428" cy="567856"/>
                    </a:xfrm>
                    <a:prstGeom prst="rect">
                      <a:avLst/>
                    </a:prstGeom>
                  </pic:spPr>
                </pic:pic>
              </a:graphicData>
            </a:graphic>
          </wp:anchor>
        </w:drawing>
      </w:r>
      <w:r>
        <w:rPr>
          <w:sz w:val="21"/>
        </w:rPr>
        <w:t>Documento assinado eletronicamente por </w:t>
      </w:r>
      <w:r>
        <w:rPr>
          <w:b/>
          <w:sz w:val="21"/>
        </w:rPr>
        <w:t>Alexandre Henrique Cavalcanti De Queiroz Filho</w:t>
      </w:r>
      <w:r>
        <w:rPr>
          <w:b/>
          <w:spacing w:val="-12"/>
          <w:sz w:val="21"/>
        </w:rPr>
        <w:t> </w:t>
      </w:r>
      <w:r>
        <w:rPr>
          <w:sz w:val="21"/>
        </w:rPr>
        <w:t>, </w:t>
      </w:r>
      <w:r>
        <w:rPr>
          <w:b/>
          <w:sz w:val="21"/>
        </w:rPr>
        <w:t>Membro do Comitê</w:t>
      </w:r>
      <w:r>
        <w:rPr>
          <w:sz w:val="21"/>
        </w:rPr>
        <w:t>, em 27/05/2026, às 13:19, conforme horário oficial de Brasília, com fundamento no art. 3°, inciso V, da Portaria nº 446/2015 do Ministério dos Transportes.</w:t>
      </w:r>
    </w:p>
    <w:p>
      <w:pPr>
        <w:pStyle w:val="BodyText"/>
        <w:rPr>
          <w:sz w:val="20"/>
        </w:rPr>
      </w:pPr>
    </w:p>
    <w:p>
      <w:pPr>
        <w:pStyle w:val="BodyText"/>
        <w:spacing w:before="115"/>
        <w:rPr>
          <w:sz w:val="20"/>
        </w:rPr>
      </w:pPr>
      <w:r>
        <w:rPr>
          <w:sz w:val="20"/>
        </w:rPr>
        <mc:AlternateContent>
          <mc:Choice Requires="wps">
            <w:drawing>
              <wp:anchor distT="0" distB="0" distL="0" distR="0" allowOverlap="1" layoutInCell="1" locked="0" behindDoc="1" simplePos="0" relativeHeight="487589376">
                <wp:simplePos x="0" y="0"/>
                <wp:positionH relativeFrom="page">
                  <wp:posOffset>437664</wp:posOffset>
                </wp:positionH>
                <wp:positionV relativeFrom="paragraph">
                  <wp:posOffset>234475</wp:posOffset>
                </wp:positionV>
                <wp:extent cx="6678295" cy="1524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6678295" cy="15240"/>
                          <a:chExt cx="6678295" cy="15240"/>
                        </a:xfrm>
                      </wpg:grpSpPr>
                      <wps:wsp>
                        <wps:cNvPr id="18" name="Graphic 18"/>
                        <wps:cNvSpPr/>
                        <wps:spPr>
                          <a:xfrm>
                            <a:off x="0" y="0"/>
                            <a:ext cx="6678295" cy="7620"/>
                          </a:xfrm>
                          <a:custGeom>
                            <a:avLst/>
                            <a:gdLst/>
                            <a:ahLst/>
                            <a:cxnLst/>
                            <a:rect l="l" t="t" r="r" b="b"/>
                            <a:pathLst>
                              <a:path w="6678295" h="7620">
                                <a:moveTo>
                                  <a:pt x="6670425" y="7571"/>
                                </a:moveTo>
                                <a:lnTo>
                                  <a:pt x="0" y="7571"/>
                                </a:lnTo>
                                <a:lnTo>
                                  <a:pt x="0" y="0"/>
                                </a:lnTo>
                                <a:lnTo>
                                  <a:pt x="6677996" y="0"/>
                                </a:lnTo>
                                <a:lnTo>
                                  <a:pt x="6670425" y="7571"/>
                                </a:lnTo>
                                <a:close/>
                              </a:path>
                            </a:pathLst>
                          </a:custGeom>
                          <a:solidFill>
                            <a:srgbClr val="999999"/>
                          </a:solidFill>
                        </wps:spPr>
                        <wps:bodyPr wrap="square" lIns="0" tIns="0" rIns="0" bIns="0" rtlCol="0">
                          <a:prstTxWarp prst="textNoShape">
                            <a:avLst/>
                          </a:prstTxWarp>
                          <a:noAutofit/>
                        </wps:bodyPr>
                      </wps:wsp>
                      <wps:wsp>
                        <wps:cNvPr id="19" name="Graphic 19"/>
                        <wps:cNvSpPr/>
                        <wps:spPr>
                          <a:xfrm>
                            <a:off x="0" y="7571"/>
                            <a:ext cx="6678295" cy="7620"/>
                          </a:xfrm>
                          <a:custGeom>
                            <a:avLst/>
                            <a:gdLst/>
                            <a:ahLst/>
                            <a:cxnLst/>
                            <a:rect l="l" t="t" r="r" b="b"/>
                            <a:pathLst>
                              <a:path w="6678295" h="7620">
                                <a:moveTo>
                                  <a:pt x="6677996" y="7571"/>
                                </a:moveTo>
                                <a:lnTo>
                                  <a:pt x="0" y="7571"/>
                                </a:lnTo>
                                <a:lnTo>
                                  <a:pt x="7571" y="0"/>
                                </a:lnTo>
                                <a:lnTo>
                                  <a:pt x="6677996" y="0"/>
                                </a:lnTo>
                                <a:lnTo>
                                  <a:pt x="6677996" y="7571"/>
                                </a:lnTo>
                                <a:close/>
                              </a:path>
                            </a:pathLst>
                          </a:custGeom>
                          <a:solidFill>
                            <a:srgbClr val="EDEDED"/>
                          </a:solidFill>
                        </wps:spPr>
                        <wps:bodyPr wrap="square" lIns="0" tIns="0" rIns="0" bIns="0" rtlCol="0">
                          <a:prstTxWarp prst="textNoShape">
                            <a:avLst/>
                          </a:prstTxWarp>
                          <a:noAutofit/>
                        </wps:bodyPr>
                      </wps:wsp>
                      <wps:wsp>
                        <wps:cNvPr id="20" name="Graphic 20"/>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21" name="Graphic 21"/>
                        <wps:cNvSpPr/>
                        <wps:spPr>
                          <a:xfrm>
                            <a:off x="6670425"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34.46175pt;margin-top:18.462605pt;width:525.85pt;height:1.2pt;mso-position-horizontal-relative:page;mso-position-vertical-relative:paragraph;z-index:-15727104;mso-wrap-distance-left:0;mso-wrap-distance-right:0" id="docshapegroup13" coordorigin="689,369" coordsize="10517,24">
                <v:shape style="position:absolute;left:689;top:369;width:10517;height:12" id="docshape14" coordorigin="689,369" coordsize="10517,12" path="m11194,381l689,381,689,369,11206,369,11194,381xe" filled="true" fillcolor="#999999" stroked="false">
                  <v:path arrowok="t"/>
                  <v:fill type="solid"/>
                </v:shape>
                <v:shape style="position:absolute;left:689;top:381;width:10517;height:12" id="docshape15" coordorigin="689,381" coordsize="10517,12" path="m11206,393l689,393,701,381,11206,381,11206,393xe" filled="true" fillcolor="#ededed" stroked="false">
                  <v:path arrowok="t"/>
                  <v:fill type="solid"/>
                </v:shape>
                <v:shape style="position:absolute;left:689;top:369;width:12;height:24" id="docshape16" coordorigin="689,369" coordsize="12,24" path="m689,393l689,369,701,369,701,381,689,393xe" filled="true" fillcolor="#999999" stroked="false">
                  <v:path arrowok="t"/>
                  <v:fill type="solid"/>
                </v:shape>
                <v:shape style="position:absolute;left:11193;top:369;width:12;height:24" id="docshape17" coordorigin="11194,369" coordsize="12,24" path="m11206,393l11194,393,11194,381,11206,369,11206,393xe" filled="true" fillcolor="#ededed" stroked="false">
                  <v:path arrowok="t"/>
                  <v:fill type="solid"/>
                </v:shape>
                <w10:wrap type="topAndBottom"/>
              </v:group>
            </w:pict>
          </mc:Fallback>
        </mc:AlternateContent>
      </w:r>
    </w:p>
    <w:p>
      <w:pPr>
        <w:spacing w:line="249" w:lineRule="auto" w:before="197"/>
        <w:ind w:left="1530" w:right="245" w:firstLine="0"/>
        <w:jc w:val="left"/>
        <w:rPr>
          <w:sz w:val="21"/>
        </w:rPr>
      </w:pPr>
      <w:r>
        <w:rPr>
          <w:sz w:val="21"/>
        </w:rPr>
        <w:t>Documento assinado eletronicamente por </w:t>
      </w:r>
      <w:r>
        <w:rPr>
          <w:b/>
          <w:sz w:val="21"/>
        </w:rPr>
        <w:t>Jesualdo Conceição da Silva</w:t>
      </w:r>
      <w:r>
        <w:rPr>
          <w:b/>
          <w:spacing w:val="-30"/>
          <w:sz w:val="21"/>
        </w:rPr>
        <w:t> </w:t>
      </w:r>
      <w:r>
        <w:rPr>
          <w:sz w:val="21"/>
        </w:rPr>
        <w:t>, </w:t>
      </w:r>
      <w:r>
        <w:rPr>
          <w:b/>
          <w:sz w:val="21"/>
        </w:rPr>
        <w:t>Presidente do Comitê</w:t>
      </w:r>
      <w:r>
        <w:rPr>
          <w:sz w:val="21"/>
        </w:rPr>
        <w:t>, em 28/05/2026, às 12:00, conforme horário oficial de Brasília, com fundamento no art. 3°, inciso V, da Portaria nº 446/2015 do Ministério dos Transportes.</w:t>
      </w:r>
    </w:p>
    <w:p>
      <w:pPr>
        <w:pStyle w:val="BodyText"/>
        <w:spacing w:before="7"/>
        <w:rPr>
          <w:sz w:val="9"/>
        </w:rPr>
      </w:pPr>
      <w:r>
        <w:rPr>
          <w:sz w:val="9"/>
        </w:rPr>
        <mc:AlternateContent>
          <mc:Choice Requires="wps">
            <w:drawing>
              <wp:anchor distT="0" distB="0" distL="0" distR="0" allowOverlap="1" layoutInCell="1" locked="0" behindDoc="1" simplePos="0" relativeHeight="487589888">
                <wp:simplePos x="0" y="0"/>
                <wp:positionH relativeFrom="page">
                  <wp:posOffset>437664</wp:posOffset>
                </wp:positionH>
                <wp:positionV relativeFrom="paragraph">
                  <wp:posOffset>85485</wp:posOffset>
                </wp:positionV>
                <wp:extent cx="6678295" cy="15240"/>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6678295" cy="15240"/>
                          <a:chExt cx="6678295" cy="15240"/>
                        </a:xfrm>
                      </wpg:grpSpPr>
                      <wps:wsp>
                        <wps:cNvPr id="23" name="Graphic 23"/>
                        <wps:cNvSpPr/>
                        <wps:spPr>
                          <a:xfrm>
                            <a:off x="0" y="0"/>
                            <a:ext cx="6678295" cy="7620"/>
                          </a:xfrm>
                          <a:custGeom>
                            <a:avLst/>
                            <a:gdLst/>
                            <a:ahLst/>
                            <a:cxnLst/>
                            <a:rect l="l" t="t" r="r" b="b"/>
                            <a:pathLst>
                              <a:path w="6678295" h="7620">
                                <a:moveTo>
                                  <a:pt x="6670425" y="7571"/>
                                </a:moveTo>
                                <a:lnTo>
                                  <a:pt x="0" y="7571"/>
                                </a:lnTo>
                                <a:lnTo>
                                  <a:pt x="0" y="0"/>
                                </a:lnTo>
                                <a:lnTo>
                                  <a:pt x="6677996" y="0"/>
                                </a:lnTo>
                                <a:lnTo>
                                  <a:pt x="6670425" y="7571"/>
                                </a:lnTo>
                                <a:close/>
                              </a:path>
                            </a:pathLst>
                          </a:custGeom>
                          <a:solidFill>
                            <a:srgbClr val="999999"/>
                          </a:solidFill>
                        </wps:spPr>
                        <wps:bodyPr wrap="square" lIns="0" tIns="0" rIns="0" bIns="0" rtlCol="0">
                          <a:prstTxWarp prst="textNoShape">
                            <a:avLst/>
                          </a:prstTxWarp>
                          <a:noAutofit/>
                        </wps:bodyPr>
                      </wps:wsp>
                      <wps:wsp>
                        <wps:cNvPr id="24" name="Graphic 24"/>
                        <wps:cNvSpPr/>
                        <wps:spPr>
                          <a:xfrm>
                            <a:off x="0" y="7571"/>
                            <a:ext cx="6678295" cy="7620"/>
                          </a:xfrm>
                          <a:custGeom>
                            <a:avLst/>
                            <a:gdLst/>
                            <a:ahLst/>
                            <a:cxnLst/>
                            <a:rect l="l" t="t" r="r" b="b"/>
                            <a:pathLst>
                              <a:path w="6678295" h="7620">
                                <a:moveTo>
                                  <a:pt x="6677996" y="7571"/>
                                </a:moveTo>
                                <a:lnTo>
                                  <a:pt x="0" y="7571"/>
                                </a:lnTo>
                                <a:lnTo>
                                  <a:pt x="7571" y="0"/>
                                </a:lnTo>
                                <a:lnTo>
                                  <a:pt x="6677996" y="0"/>
                                </a:lnTo>
                                <a:lnTo>
                                  <a:pt x="6677996" y="7571"/>
                                </a:lnTo>
                                <a:close/>
                              </a:path>
                            </a:pathLst>
                          </a:custGeom>
                          <a:solidFill>
                            <a:srgbClr val="EDEDED"/>
                          </a:solidFill>
                        </wps:spPr>
                        <wps:bodyPr wrap="square" lIns="0" tIns="0" rIns="0" bIns="0" rtlCol="0">
                          <a:prstTxWarp prst="textNoShape">
                            <a:avLst/>
                          </a:prstTxWarp>
                          <a:noAutofit/>
                        </wps:bodyPr>
                      </wps:wsp>
                      <wps:wsp>
                        <wps:cNvPr id="25" name="Graphic 25"/>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26" name="Graphic 26"/>
                        <wps:cNvSpPr/>
                        <wps:spPr>
                          <a:xfrm>
                            <a:off x="6670425"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34.46175pt;margin-top:6.73114pt;width:525.85pt;height:1.2pt;mso-position-horizontal-relative:page;mso-position-vertical-relative:paragraph;z-index:-15726592;mso-wrap-distance-left:0;mso-wrap-distance-right:0" id="docshapegroup18" coordorigin="689,135" coordsize="10517,24">
                <v:shape style="position:absolute;left:689;top:134;width:10517;height:12" id="docshape19" coordorigin="689,135" coordsize="10517,12" path="m11194,147l689,147,689,135,11206,135,11194,147xe" filled="true" fillcolor="#999999" stroked="false">
                  <v:path arrowok="t"/>
                  <v:fill type="solid"/>
                </v:shape>
                <v:shape style="position:absolute;left:689;top:146;width:10517;height:12" id="docshape20" coordorigin="689,147" coordsize="10517,12" path="m11206,158l689,158,701,147,11206,147,11206,158xe" filled="true" fillcolor="#ededed" stroked="false">
                  <v:path arrowok="t"/>
                  <v:fill type="solid"/>
                </v:shape>
                <v:shape style="position:absolute;left:689;top:134;width:12;height:24" id="docshape21" coordorigin="689,135" coordsize="12,24" path="m689,158l689,135,701,135,701,147,689,158xe" filled="true" fillcolor="#999999" stroked="false">
                  <v:path arrowok="t"/>
                  <v:fill type="solid"/>
                </v:shape>
                <v:shape style="position:absolute;left:11193;top:134;width:12;height:24" id="docshape22" coordorigin="11194,135" coordsize="12,24" path="m11206,158l11194,158,11194,147,11206,135,11206,158xe" filled="true" fillcolor="#ededed" stroked="false">
                  <v:path arrowok="t"/>
                  <v:fill type="solid"/>
                </v:shape>
                <w10:wrap type="topAndBottom"/>
              </v:group>
            </w:pict>
          </mc:Fallback>
        </mc:AlternateContent>
      </w:r>
    </w:p>
    <w:p>
      <w:pPr>
        <w:spacing w:line="249" w:lineRule="auto" w:before="233"/>
        <w:ind w:left="1482" w:right="0" w:firstLine="0"/>
        <w:jc w:val="left"/>
        <w:rPr>
          <w:sz w:val="21"/>
        </w:rPr>
      </w:pPr>
      <w:r>
        <w:rPr>
          <w:sz w:val="21"/>
        </w:rPr>
        <w:t>A autenticidade deste documento pode ser conferida no site </w:t>
      </w:r>
      <w:hyperlink r:id="rId8">
        <w:r>
          <w:rPr>
            <w:spacing w:val="-2"/>
            <w:sz w:val="21"/>
          </w:rPr>
          <w:t>https://sei.transportes.gov.br/sei/controlador_externo.php? acao=documento_conferir&amp;acao_origem=documento_conferir&amp;lang=pt_BR&amp;id_orgao_acesso_externo=0</w:t>
        </w:r>
      </w:hyperlink>
      <w:r>
        <w:rPr>
          <w:spacing w:val="-2"/>
          <w:sz w:val="21"/>
        </w:rPr>
        <w:t>,</w:t>
      </w:r>
      <w:r>
        <w:rPr>
          <w:spacing w:val="40"/>
          <w:sz w:val="21"/>
        </w:rPr>
        <w:t>  </w:t>
      </w:r>
      <w:r>
        <w:rPr>
          <w:sz w:val="21"/>
        </w:rPr>
        <w:t>informando o código verificador </w:t>
      </w:r>
      <w:r>
        <w:rPr>
          <w:b/>
          <w:sz w:val="21"/>
        </w:rPr>
        <w:t>11276554 </w:t>
      </w:r>
      <w:r>
        <w:rPr>
          <w:sz w:val="21"/>
        </w:rPr>
        <w:t>e o código CRC</w:t>
      </w:r>
      <w:r>
        <w:rPr>
          <w:spacing w:val="40"/>
          <w:sz w:val="21"/>
        </w:rPr>
        <w:t> </w:t>
      </w:r>
      <w:r>
        <w:rPr>
          <w:b/>
          <w:sz w:val="21"/>
        </w:rPr>
        <w:t>989FBACB</w:t>
      </w:r>
      <w:r>
        <w:rPr>
          <w:sz w:val="21"/>
        </w:rPr>
        <w:t>.</w:t>
      </w:r>
    </w:p>
    <w:p>
      <w:pPr>
        <w:pStyle w:val="BodyText"/>
        <w:spacing w:before="7"/>
        <w:rPr>
          <w:sz w:val="13"/>
        </w:rPr>
      </w:pPr>
      <w:r>
        <w:rPr>
          <w:sz w:val="13"/>
        </w:rPr>
        <mc:AlternateContent>
          <mc:Choice Requires="wps">
            <w:drawing>
              <wp:anchor distT="0" distB="0" distL="0" distR="0" allowOverlap="1" layoutInCell="1" locked="0" behindDoc="1" simplePos="0" relativeHeight="487590400">
                <wp:simplePos x="0" y="0"/>
                <wp:positionH relativeFrom="page">
                  <wp:posOffset>445235</wp:posOffset>
                </wp:positionH>
                <wp:positionV relativeFrom="paragraph">
                  <wp:posOffset>115152</wp:posOffset>
                </wp:positionV>
                <wp:extent cx="6663055" cy="15240"/>
                <wp:effectExtent l="0" t="0" r="0" b="0"/>
                <wp:wrapTopAndBottom/>
                <wp:docPr id="27" name="Group 27"/>
                <wp:cNvGraphicFramePr>
                  <a:graphicFrameLocks/>
                </wp:cNvGraphicFramePr>
                <a:graphic>
                  <a:graphicData uri="http://schemas.microsoft.com/office/word/2010/wordprocessingGroup">
                    <wpg:wgp>
                      <wpg:cNvPr id="27" name="Group 27"/>
                      <wpg:cNvGrpSpPr/>
                      <wpg:grpSpPr>
                        <a:xfrm>
                          <a:off x="0" y="0"/>
                          <a:ext cx="6663055" cy="15240"/>
                          <a:chExt cx="6663055" cy="15240"/>
                        </a:xfrm>
                      </wpg:grpSpPr>
                      <wps:wsp>
                        <wps:cNvPr id="28" name="Graphic 28"/>
                        <wps:cNvSpPr/>
                        <wps:spPr>
                          <a:xfrm>
                            <a:off x="0" y="0"/>
                            <a:ext cx="6663055" cy="7620"/>
                          </a:xfrm>
                          <a:custGeom>
                            <a:avLst/>
                            <a:gdLst/>
                            <a:ahLst/>
                            <a:cxnLst/>
                            <a:rect l="l" t="t" r="r" b="b"/>
                            <a:pathLst>
                              <a:path w="6663055" h="7620">
                                <a:moveTo>
                                  <a:pt x="6655282" y="7571"/>
                                </a:moveTo>
                                <a:lnTo>
                                  <a:pt x="0" y="7571"/>
                                </a:lnTo>
                                <a:lnTo>
                                  <a:pt x="0" y="0"/>
                                </a:lnTo>
                                <a:lnTo>
                                  <a:pt x="6662853" y="0"/>
                                </a:lnTo>
                                <a:lnTo>
                                  <a:pt x="6655282" y="7571"/>
                                </a:lnTo>
                                <a:close/>
                              </a:path>
                            </a:pathLst>
                          </a:custGeom>
                          <a:solidFill>
                            <a:srgbClr val="999999"/>
                          </a:solidFill>
                        </wps:spPr>
                        <wps:bodyPr wrap="square" lIns="0" tIns="0" rIns="0" bIns="0" rtlCol="0">
                          <a:prstTxWarp prst="textNoShape">
                            <a:avLst/>
                          </a:prstTxWarp>
                          <a:noAutofit/>
                        </wps:bodyPr>
                      </wps:wsp>
                      <wps:wsp>
                        <wps:cNvPr id="29" name="Graphic 29"/>
                        <wps:cNvSpPr/>
                        <wps:spPr>
                          <a:xfrm>
                            <a:off x="0" y="7571"/>
                            <a:ext cx="6663055" cy="7620"/>
                          </a:xfrm>
                          <a:custGeom>
                            <a:avLst/>
                            <a:gdLst/>
                            <a:ahLst/>
                            <a:cxnLst/>
                            <a:rect l="l" t="t" r="r" b="b"/>
                            <a:pathLst>
                              <a:path w="6663055" h="7620">
                                <a:moveTo>
                                  <a:pt x="6662853" y="7571"/>
                                </a:moveTo>
                                <a:lnTo>
                                  <a:pt x="0" y="7571"/>
                                </a:lnTo>
                                <a:lnTo>
                                  <a:pt x="7571" y="0"/>
                                </a:lnTo>
                                <a:lnTo>
                                  <a:pt x="6662853" y="0"/>
                                </a:lnTo>
                                <a:lnTo>
                                  <a:pt x="6662853" y="7571"/>
                                </a:lnTo>
                                <a:close/>
                              </a:path>
                            </a:pathLst>
                          </a:custGeom>
                          <a:solidFill>
                            <a:srgbClr val="EDEDED"/>
                          </a:solidFill>
                        </wps:spPr>
                        <wps:bodyPr wrap="square" lIns="0" tIns="0" rIns="0" bIns="0" rtlCol="0">
                          <a:prstTxWarp prst="textNoShape">
                            <a:avLst/>
                          </a:prstTxWarp>
                          <a:noAutofit/>
                        </wps:bodyPr>
                      </wps:wsp>
                      <wps:wsp>
                        <wps:cNvPr id="30" name="Graphic 30"/>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31" name="Graphic 31"/>
                        <wps:cNvSpPr/>
                        <wps:spPr>
                          <a:xfrm>
                            <a:off x="6655282"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35.057926pt;margin-top:9.067112pt;width:524.65pt;height:1.2pt;mso-position-horizontal-relative:page;mso-position-vertical-relative:paragraph;z-index:-15726080;mso-wrap-distance-left:0;mso-wrap-distance-right:0" id="docshapegroup23" coordorigin="701,181" coordsize="10493,24">
                <v:shape style="position:absolute;left:701;top:181;width:10493;height:12" id="docshape24" coordorigin="701,181" coordsize="10493,12" path="m11182,193l701,193,701,181,11194,181,11182,193xe" filled="true" fillcolor="#999999" stroked="false">
                  <v:path arrowok="t"/>
                  <v:fill type="solid"/>
                </v:shape>
                <v:shape style="position:absolute;left:701;top:193;width:10493;height:12" id="docshape25" coordorigin="701,193" coordsize="10493,12" path="m11194,205l701,205,713,193,11194,193,11194,205xe" filled="true" fillcolor="#ededed" stroked="false">
                  <v:path arrowok="t"/>
                  <v:fill type="solid"/>
                </v:shape>
                <v:shape style="position:absolute;left:701;top:181;width:12;height:24" id="docshape26" coordorigin="701,181" coordsize="12,24" path="m701,205l701,181,713,181,713,193,701,205xe" filled="true" fillcolor="#999999" stroked="false">
                  <v:path arrowok="t"/>
                  <v:fill type="solid"/>
                </v:shape>
                <v:shape style="position:absolute;left:11181;top:181;width:12;height:24" id="docshape27" coordorigin="11182,181" coordsize="12,24" path="m11194,205l11182,205,11182,193,11194,181,11194,205xe" filled="true" fillcolor="#ededed" stroked="false">
                  <v:path arrowok="t"/>
                  <v:fill type="solid"/>
                </v:shape>
                <w10:wrap type="topAndBottom"/>
              </v:group>
            </w:pict>
          </mc:Fallback>
        </mc:AlternateContent>
      </w:r>
      <w:r>
        <w:rPr>
          <w:sz w:val="13"/>
        </w:rPr>
        <mc:AlternateContent>
          <mc:Choice Requires="wps">
            <w:drawing>
              <wp:anchor distT="0" distB="0" distL="0" distR="0" allowOverlap="1" layoutInCell="1" locked="0" behindDoc="1" simplePos="0" relativeHeight="487590912">
                <wp:simplePos x="0" y="0"/>
                <wp:positionH relativeFrom="page">
                  <wp:posOffset>452807</wp:posOffset>
                </wp:positionH>
                <wp:positionV relativeFrom="paragraph">
                  <wp:posOffset>357438</wp:posOffset>
                </wp:positionV>
                <wp:extent cx="6647815" cy="309245"/>
                <wp:effectExtent l="0" t="0" r="0" b="0"/>
                <wp:wrapTopAndBottom/>
                <wp:docPr id="32" name="Group 32"/>
                <wp:cNvGraphicFramePr>
                  <a:graphicFrameLocks/>
                </wp:cNvGraphicFramePr>
                <a:graphic>
                  <a:graphicData uri="http://schemas.microsoft.com/office/word/2010/wordprocessingGroup">
                    <wpg:wgp>
                      <wpg:cNvPr id="32" name="Group 32"/>
                      <wpg:cNvGrpSpPr/>
                      <wpg:grpSpPr>
                        <a:xfrm>
                          <a:off x="0" y="0"/>
                          <a:ext cx="6647815" cy="309245"/>
                          <a:chExt cx="6647815" cy="309245"/>
                        </a:xfrm>
                      </wpg:grpSpPr>
                      <wps:wsp>
                        <wps:cNvPr id="33" name="Graphic 33"/>
                        <wps:cNvSpPr/>
                        <wps:spPr>
                          <a:xfrm>
                            <a:off x="-1" y="5"/>
                            <a:ext cx="6647815" cy="22860"/>
                          </a:xfrm>
                          <a:custGeom>
                            <a:avLst/>
                            <a:gdLst/>
                            <a:ahLst/>
                            <a:cxnLst/>
                            <a:rect l="l" t="t" r="r" b="b"/>
                            <a:pathLst>
                              <a:path w="6647815" h="22860">
                                <a:moveTo>
                                  <a:pt x="6647701" y="15138"/>
                                </a:moveTo>
                                <a:lnTo>
                                  <a:pt x="0" y="15138"/>
                                </a:lnTo>
                                <a:lnTo>
                                  <a:pt x="0" y="22707"/>
                                </a:lnTo>
                                <a:lnTo>
                                  <a:pt x="6647701" y="22707"/>
                                </a:lnTo>
                                <a:lnTo>
                                  <a:pt x="6647701" y="15138"/>
                                </a:lnTo>
                                <a:close/>
                              </a:path>
                              <a:path w="6647815" h="22860">
                                <a:moveTo>
                                  <a:pt x="6647701" y="0"/>
                                </a:moveTo>
                                <a:lnTo>
                                  <a:pt x="0" y="0"/>
                                </a:lnTo>
                                <a:lnTo>
                                  <a:pt x="0" y="7569"/>
                                </a:lnTo>
                                <a:lnTo>
                                  <a:pt x="6647701" y="7569"/>
                                </a:lnTo>
                                <a:lnTo>
                                  <a:pt x="6647701" y="0"/>
                                </a:lnTo>
                                <a:close/>
                              </a:path>
                            </a:pathLst>
                          </a:custGeom>
                          <a:solidFill>
                            <a:srgbClr val="333333"/>
                          </a:solidFill>
                        </wps:spPr>
                        <wps:bodyPr wrap="square" lIns="0" tIns="0" rIns="0" bIns="0" rtlCol="0">
                          <a:prstTxWarp prst="textNoShape">
                            <a:avLst/>
                          </a:prstTxWarp>
                          <a:noAutofit/>
                        </wps:bodyPr>
                      </wps:wsp>
                      <pic:pic>
                        <pic:nvPicPr>
                          <pic:cNvPr id="34" name="Image 34"/>
                          <pic:cNvPicPr/>
                        </pic:nvPicPr>
                        <pic:blipFill>
                          <a:blip r:embed="rId9" cstate="print"/>
                          <a:stretch>
                            <a:fillRect/>
                          </a:stretch>
                        </pic:blipFill>
                        <pic:spPr>
                          <a:xfrm>
                            <a:off x="18883" y="56532"/>
                            <a:ext cx="2322647" cy="252128"/>
                          </a:xfrm>
                          <a:prstGeom prst="rect">
                            <a:avLst/>
                          </a:prstGeom>
                        </pic:spPr>
                      </pic:pic>
                      <pic:pic>
                        <pic:nvPicPr>
                          <pic:cNvPr id="35" name="Image 35"/>
                          <pic:cNvPicPr/>
                        </pic:nvPicPr>
                        <pic:blipFill>
                          <a:blip r:embed="rId10" cstate="print"/>
                          <a:stretch>
                            <a:fillRect/>
                          </a:stretch>
                        </pic:blipFill>
                        <pic:spPr>
                          <a:xfrm>
                            <a:off x="5402155" y="56532"/>
                            <a:ext cx="1217247" cy="252128"/>
                          </a:xfrm>
                          <a:prstGeom prst="rect">
                            <a:avLst/>
                          </a:prstGeom>
                        </pic:spPr>
                      </pic:pic>
                    </wpg:wgp>
                  </a:graphicData>
                </a:graphic>
              </wp:anchor>
            </w:drawing>
          </mc:Choice>
          <mc:Fallback>
            <w:pict>
              <v:group style="position:absolute;margin-left:35.654102pt;margin-top:28.144785pt;width:523.4500pt;height:24.35pt;mso-position-horizontal-relative:page;mso-position-vertical-relative:paragraph;z-index:-15725568;mso-wrap-distance-left:0;mso-wrap-distance-right:0" id="docshapegroup28" coordorigin="713,563" coordsize="10469,487">
                <v:shape style="position:absolute;left:713;top:562;width:10469;height:36" id="docshape29" coordorigin="713,563" coordsize="10469,36" path="m11182,587l713,587,713,599,11182,599,11182,587xm11182,563l713,563,713,575,11182,575,11182,563xe" filled="true" fillcolor="#333333" stroked="false">
                  <v:path arrowok="t"/>
                  <v:fill type="solid"/>
                </v:shape>
                <v:shape style="position:absolute;left:742;top:651;width:3658;height:398" type="#_x0000_t75" id="docshape30" stroked="false">
                  <v:imagedata r:id="rId9" o:title=""/>
                </v:shape>
                <v:shape style="position:absolute;left:9220;top:651;width:1917;height:398" type="#_x0000_t75" id="docshape31" stroked="false">
                  <v:imagedata r:id="rId10" o:title=""/>
                </v:shape>
                <w10:wrap type="topAndBottom"/>
              </v:group>
            </w:pict>
          </mc:Fallback>
        </mc:AlternateContent>
      </w:r>
    </w:p>
    <w:p>
      <w:pPr>
        <w:pStyle w:val="BodyText"/>
        <w:spacing w:before="103"/>
        <w:rPr>
          <w:sz w:val="20"/>
        </w:rPr>
      </w:pPr>
    </w:p>
    <w:p>
      <w:pPr>
        <w:tabs>
          <w:tab w:pos="9399" w:val="left" w:leader="none"/>
        </w:tabs>
        <w:spacing w:before="61"/>
        <w:ind w:left="147" w:right="0" w:firstLine="0"/>
        <w:jc w:val="left"/>
        <w:rPr>
          <w:sz w:val="18"/>
        </w:rPr>
      </w:pPr>
      <w:r>
        <w:rPr>
          <w:b/>
          <w:spacing w:val="-2"/>
          <w:sz w:val="18"/>
        </w:rPr>
        <w:t>Referência:</w:t>
      </w:r>
      <w:r>
        <w:rPr>
          <w:b/>
          <w:spacing w:val="7"/>
          <w:sz w:val="18"/>
        </w:rPr>
        <w:t> </w:t>
      </w:r>
      <w:r>
        <w:rPr>
          <w:spacing w:val="-2"/>
          <w:sz w:val="18"/>
        </w:rPr>
        <w:t>Processo</w:t>
      </w:r>
      <w:r>
        <w:rPr>
          <w:spacing w:val="9"/>
          <w:sz w:val="18"/>
        </w:rPr>
        <w:t> </w:t>
      </w:r>
      <w:r>
        <w:rPr>
          <w:spacing w:val="-2"/>
          <w:sz w:val="18"/>
        </w:rPr>
        <w:t>nº</w:t>
      </w:r>
      <w:r>
        <w:rPr>
          <w:spacing w:val="9"/>
          <w:sz w:val="18"/>
        </w:rPr>
        <w:t> </w:t>
      </w:r>
      <w:r>
        <w:rPr>
          <w:spacing w:val="-2"/>
          <w:sz w:val="18"/>
        </w:rPr>
        <w:t>50905.005921/2021-</w:t>
      </w:r>
      <w:r>
        <w:rPr>
          <w:spacing w:val="-5"/>
          <w:sz w:val="18"/>
        </w:rPr>
        <w:t>86</w:t>
      </w:r>
      <w:r>
        <w:rPr>
          <w:sz w:val="18"/>
        </w:rPr>
        <w:tab/>
        <w:t>SEI</w:t>
      </w:r>
      <w:r>
        <w:rPr>
          <w:spacing w:val="-5"/>
          <w:sz w:val="18"/>
        </w:rPr>
        <w:t> </w:t>
      </w:r>
      <w:r>
        <w:rPr>
          <w:sz w:val="18"/>
        </w:rPr>
        <w:t>nº</w:t>
      </w:r>
      <w:r>
        <w:rPr>
          <w:spacing w:val="-4"/>
          <w:sz w:val="18"/>
        </w:rPr>
        <w:t> </w:t>
      </w:r>
      <w:r>
        <w:rPr>
          <w:spacing w:val="-2"/>
          <w:sz w:val="18"/>
        </w:rPr>
        <w:t>11276554</w:t>
      </w:r>
    </w:p>
    <w:p>
      <w:pPr>
        <w:pStyle w:val="BodyText"/>
        <w:spacing w:before="63"/>
        <w:rPr>
          <w:sz w:val="18"/>
        </w:rPr>
      </w:pPr>
    </w:p>
    <w:p>
      <w:pPr>
        <w:spacing w:line="249" w:lineRule="auto" w:before="0"/>
        <w:ind w:left="147" w:right="5864" w:firstLine="0"/>
        <w:jc w:val="left"/>
        <w:rPr>
          <w:sz w:val="18"/>
        </w:rPr>
      </w:pPr>
      <w:r>
        <w:rPr>
          <w:sz w:val="18"/>
        </w:rPr>
        <w:drawing>
          <wp:anchor distT="0" distB="0" distL="0" distR="0" allowOverlap="1" layoutInCell="1" locked="0" behindDoc="0" simplePos="0" relativeHeight="15733248">
            <wp:simplePos x="0" y="0"/>
            <wp:positionH relativeFrom="page">
              <wp:posOffset>479219</wp:posOffset>
            </wp:positionH>
            <wp:positionV relativeFrom="paragraph">
              <wp:posOffset>-1714142</wp:posOffset>
            </wp:positionV>
            <wp:extent cx="772461" cy="772461"/>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11" cstate="print"/>
                    <a:stretch>
                      <a:fillRect/>
                    </a:stretch>
                  </pic:blipFill>
                  <pic:spPr>
                    <a:xfrm>
                      <a:off x="0" y="0"/>
                      <a:ext cx="772461" cy="772461"/>
                    </a:xfrm>
                    <a:prstGeom prst="rect">
                      <a:avLst/>
                    </a:prstGeom>
                  </pic:spPr>
                </pic:pic>
              </a:graphicData>
            </a:graphic>
          </wp:anchor>
        </w:drawing>
      </w:r>
      <w:r>
        <w:rPr>
          <w:sz w:val="18"/>
        </w:rPr>
        <w:t>Rua</w:t>
      </w:r>
      <w:r>
        <w:rPr>
          <w:spacing w:val="-7"/>
          <w:sz w:val="18"/>
        </w:rPr>
        <w:t> </w:t>
      </w:r>
      <w:r>
        <w:rPr>
          <w:sz w:val="18"/>
        </w:rPr>
        <w:t>Dom</w:t>
      </w:r>
      <w:r>
        <w:rPr>
          <w:spacing w:val="-7"/>
          <w:sz w:val="18"/>
        </w:rPr>
        <w:t> </w:t>
      </w:r>
      <w:r>
        <w:rPr>
          <w:sz w:val="18"/>
        </w:rPr>
        <w:t>Gerardo</w:t>
      </w:r>
      <w:r>
        <w:rPr>
          <w:spacing w:val="-7"/>
          <w:sz w:val="18"/>
        </w:rPr>
        <w:t> </w:t>
      </w:r>
      <w:r>
        <w:rPr>
          <w:sz w:val="18"/>
        </w:rPr>
        <w:t>35,</w:t>
      </w:r>
      <w:r>
        <w:rPr>
          <w:spacing w:val="-7"/>
          <w:sz w:val="18"/>
        </w:rPr>
        <w:t> </w:t>
      </w:r>
      <w:r>
        <w:rPr>
          <w:sz w:val="18"/>
        </w:rPr>
        <w:t>10º</w:t>
      </w:r>
      <w:r>
        <w:rPr>
          <w:spacing w:val="-7"/>
          <w:sz w:val="18"/>
        </w:rPr>
        <w:t> </w:t>
      </w:r>
      <w:r>
        <w:rPr>
          <w:sz w:val="18"/>
        </w:rPr>
        <w:t>andar</w:t>
      </w:r>
      <w:r>
        <w:rPr>
          <w:spacing w:val="-7"/>
          <w:sz w:val="18"/>
        </w:rPr>
        <w:t> </w:t>
      </w:r>
      <w:r>
        <w:rPr>
          <w:sz w:val="18"/>
        </w:rPr>
        <w:t>-</w:t>
      </w:r>
      <w:r>
        <w:rPr>
          <w:spacing w:val="-7"/>
          <w:sz w:val="18"/>
        </w:rPr>
        <w:t> </w:t>
      </w:r>
      <w:r>
        <w:rPr>
          <w:sz w:val="18"/>
        </w:rPr>
        <w:t>Edifício</w:t>
      </w:r>
      <w:r>
        <w:rPr>
          <w:spacing w:val="-7"/>
          <w:sz w:val="18"/>
        </w:rPr>
        <w:t> </w:t>
      </w:r>
      <w:r>
        <w:rPr>
          <w:sz w:val="18"/>
        </w:rPr>
        <w:t>Sede</w:t>
      </w:r>
      <w:r>
        <w:rPr>
          <w:spacing w:val="-8"/>
          <w:sz w:val="18"/>
        </w:rPr>
        <w:t> </w:t>
      </w:r>
      <w:r>
        <w:rPr>
          <w:sz w:val="18"/>
        </w:rPr>
        <w:t>-</w:t>
      </w:r>
      <w:r>
        <w:rPr>
          <w:spacing w:val="-7"/>
          <w:sz w:val="18"/>
        </w:rPr>
        <w:t> </w:t>
      </w:r>
      <w:r>
        <w:rPr>
          <w:sz w:val="18"/>
        </w:rPr>
        <w:t>Bairro</w:t>
      </w:r>
      <w:r>
        <w:rPr>
          <w:spacing w:val="-7"/>
          <w:sz w:val="18"/>
        </w:rPr>
        <w:t> </w:t>
      </w:r>
      <w:r>
        <w:rPr>
          <w:sz w:val="18"/>
        </w:rPr>
        <w:t>Centro Rio de Janeiro/RJ, CEP 20090-905</w:t>
      </w:r>
    </w:p>
    <w:p>
      <w:pPr>
        <w:spacing w:line="206" w:lineRule="exact" w:before="0"/>
        <w:ind w:left="147" w:right="0" w:firstLine="0"/>
        <w:jc w:val="left"/>
        <w:rPr>
          <w:sz w:val="18"/>
        </w:rPr>
      </w:pPr>
      <w:r>
        <w:rPr>
          <w:sz w:val="18"/>
        </w:rPr>
        <w:t>Telefone:</w:t>
      </w:r>
      <w:r>
        <w:rPr>
          <w:spacing w:val="-9"/>
          <w:sz w:val="18"/>
        </w:rPr>
        <w:t> </w:t>
      </w:r>
      <w:r>
        <w:rPr>
          <w:sz w:val="18"/>
        </w:rPr>
        <w:t>2122198600</w:t>
      </w:r>
      <w:r>
        <w:rPr>
          <w:spacing w:val="-8"/>
          <w:sz w:val="18"/>
        </w:rPr>
        <w:t> </w:t>
      </w:r>
      <w:r>
        <w:rPr>
          <w:sz w:val="18"/>
        </w:rPr>
        <w:t>-</w:t>
      </w:r>
      <w:r>
        <w:rPr>
          <w:spacing w:val="-8"/>
          <w:sz w:val="18"/>
        </w:rPr>
        <w:t> </w:t>
      </w:r>
      <w:hyperlink r:id="rId12">
        <w:r>
          <w:rPr>
            <w:spacing w:val="-2"/>
            <w:sz w:val="18"/>
          </w:rPr>
          <w:t>www.portosrio.gov.br</w:t>
        </w:r>
      </w:hyperlink>
    </w:p>
    <w:sectPr>
      <w:pgSz w:w="11900" w:h="16840"/>
      <w:pgMar w:header="0" w:footer="181" w:top="580" w:bottom="380" w:left="566"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89024">
              <wp:simplePos x="0" y="0"/>
              <wp:positionH relativeFrom="page">
                <wp:posOffset>1010538</wp:posOffset>
              </wp:positionH>
              <wp:positionV relativeFrom="page">
                <wp:posOffset>10438730</wp:posOffset>
              </wp:positionV>
              <wp:extent cx="3276600" cy="16764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276600" cy="167640"/>
                      </a:xfrm>
                      <a:prstGeom prst="rect">
                        <a:avLst/>
                      </a:prstGeom>
                    </wps:spPr>
                    <wps:txbx>
                      <w:txbxContent>
                        <w:p>
                          <w:pPr>
                            <w:spacing w:before="13"/>
                            <w:ind w:left="20" w:right="0" w:firstLine="0"/>
                            <w:jc w:val="left"/>
                            <w:rPr>
                              <w:rFonts w:ascii="Arial MT" w:hAnsi="Arial MT"/>
                              <w:sz w:val="20"/>
                            </w:rPr>
                          </w:pPr>
                          <w:r>
                            <w:rPr>
                              <w:rFonts w:ascii="Arial MT" w:hAnsi="Arial MT"/>
                              <w:color w:val="BEBEBE"/>
                              <w:sz w:val="20"/>
                            </w:rPr>
                            <w:t>Relatório COAUD - DFs 3º Trimestre de 2025 </w:t>
                          </w:r>
                          <w:r>
                            <w:rPr>
                              <w:rFonts w:ascii="Arial MT" w:hAnsi="Arial MT"/>
                              <w:color w:val="BEBEBE"/>
                              <w:spacing w:val="-2"/>
                              <w:sz w:val="20"/>
                            </w:rPr>
                            <w:t>(11276554)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9.569992pt;margin-top:821.947266pt;width:258pt;height:13.2pt;mso-position-horizontal-relative:page;mso-position-vertical-relative:page;z-index:-15827456" type="#_x0000_t202" id="docshape1" filled="false" stroked="false">
              <v:textbox inset="0,0,0,0">
                <w:txbxContent>
                  <w:p>
                    <w:pPr>
                      <w:spacing w:before="13"/>
                      <w:ind w:left="20" w:right="0" w:firstLine="0"/>
                      <w:jc w:val="left"/>
                      <w:rPr>
                        <w:rFonts w:ascii="Arial MT" w:hAnsi="Arial MT"/>
                        <w:sz w:val="20"/>
                      </w:rPr>
                    </w:pPr>
                    <w:r>
                      <w:rPr>
                        <w:rFonts w:ascii="Arial MT" w:hAnsi="Arial MT"/>
                        <w:color w:val="BEBEBE"/>
                        <w:sz w:val="20"/>
                      </w:rPr>
                      <w:t>Relatório COAUD - DFs 3º Trimestre de 2025 </w:t>
                    </w:r>
                    <w:r>
                      <w:rPr>
                        <w:rFonts w:ascii="Arial MT" w:hAnsi="Arial MT"/>
                        <w:color w:val="BEBEBE"/>
                        <w:spacing w:val="-2"/>
                        <w:sz w:val="20"/>
                      </w:rPr>
                      <w:t>(11276554)</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89536">
              <wp:simplePos x="0" y="0"/>
              <wp:positionH relativeFrom="page">
                <wp:posOffset>4579003</wp:posOffset>
              </wp:positionH>
              <wp:positionV relativeFrom="page">
                <wp:posOffset>10438730</wp:posOffset>
              </wp:positionV>
              <wp:extent cx="2005964" cy="16764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005964" cy="167640"/>
                      </a:xfrm>
                      <a:prstGeom prst="rect">
                        <a:avLst/>
                      </a:prstGeom>
                    </wps:spPr>
                    <wps:txbx>
                      <w:txbxContent>
                        <w:p>
                          <w:pPr>
                            <w:spacing w:before="13"/>
                            <w:ind w:left="20" w:right="0" w:firstLine="0"/>
                            <w:jc w:val="left"/>
                            <w:rPr>
                              <w:rFonts w:ascii="Arial MT"/>
                              <w:sz w:val="20"/>
                            </w:rPr>
                          </w:pPr>
                          <w:r>
                            <w:rPr>
                              <w:rFonts w:ascii="Arial MT"/>
                              <w:color w:val="BEBEBE"/>
                              <w:sz w:val="20"/>
                            </w:rPr>
                            <w:t>SEI 50905.005921/2021-86 / pg. </w:t>
                          </w:r>
                          <w:r>
                            <w:rPr>
                              <w:rFonts w:ascii="Arial MT"/>
                              <w:color w:val="BEBEBE"/>
                              <w:spacing w:val="-10"/>
                              <w:sz w:val="20"/>
                            </w:rPr>
                            <w:fldChar w:fldCharType="begin"/>
                          </w:r>
                          <w:r>
                            <w:rPr>
                              <w:rFonts w:ascii="Arial MT"/>
                              <w:color w:val="BEBEBE"/>
                              <w:spacing w:val="-10"/>
                              <w:sz w:val="20"/>
                            </w:rPr>
                            <w:instrText> PAGE </w:instrText>
                          </w:r>
                          <w:r>
                            <w:rPr>
                              <w:rFonts w:ascii="Arial MT"/>
                              <w:color w:val="BEBEBE"/>
                              <w:spacing w:val="-10"/>
                              <w:sz w:val="20"/>
                            </w:rPr>
                            <w:fldChar w:fldCharType="separate"/>
                          </w:r>
                          <w:r>
                            <w:rPr>
                              <w:rFonts w:ascii="Arial MT"/>
                              <w:color w:val="BEBEBE"/>
                              <w:spacing w:val="-10"/>
                              <w:sz w:val="20"/>
                            </w:rPr>
                            <w:t>1</w:t>
                          </w:r>
                          <w:r>
                            <w:rPr>
                              <w:rFonts w:ascii="Arial MT"/>
                              <w:color w:val="BEBEBE"/>
                              <w:spacing w:val="-10"/>
                              <w:sz w:val="20"/>
                            </w:rPr>
                            <w:fldChar w:fldCharType="end"/>
                          </w:r>
                        </w:p>
                      </w:txbxContent>
                    </wps:txbx>
                    <wps:bodyPr wrap="square" lIns="0" tIns="0" rIns="0" bIns="0" rtlCol="0">
                      <a:noAutofit/>
                    </wps:bodyPr>
                  </wps:wsp>
                </a:graphicData>
              </a:graphic>
            </wp:anchor>
          </w:drawing>
        </mc:Choice>
        <mc:Fallback>
          <w:pict>
            <v:shape style="position:absolute;margin-left:360.551453pt;margin-top:821.947266pt;width:157.950pt;height:13.2pt;mso-position-horizontal-relative:page;mso-position-vertical-relative:page;z-index:-15826944" type="#_x0000_t202" id="docshape2" filled="false" stroked="false">
              <v:textbox inset="0,0,0,0">
                <w:txbxContent>
                  <w:p>
                    <w:pPr>
                      <w:spacing w:before="13"/>
                      <w:ind w:left="20" w:right="0" w:firstLine="0"/>
                      <w:jc w:val="left"/>
                      <w:rPr>
                        <w:rFonts w:ascii="Arial MT"/>
                        <w:sz w:val="20"/>
                      </w:rPr>
                    </w:pPr>
                    <w:r>
                      <w:rPr>
                        <w:rFonts w:ascii="Arial MT"/>
                        <w:color w:val="BEBEBE"/>
                        <w:sz w:val="20"/>
                      </w:rPr>
                      <w:t>SEI 50905.005921/2021-86 / pg. </w:t>
                    </w:r>
                    <w:r>
                      <w:rPr>
                        <w:rFonts w:ascii="Arial MT"/>
                        <w:color w:val="BEBEBE"/>
                        <w:spacing w:val="-10"/>
                        <w:sz w:val="20"/>
                      </w:rPr>
                      <w:fldChar w:fldCharType="begin"/>
                    </w:r>
                    <w:r>
                      <w:rPr>
                        <w:rFonts w:ascii="Arial MT"/>
                        <w:color w:val="BEBEBE"/>
                        <w:spacing w:val="-10"/>
                        <w:sz w:val="20"/>
                      </w:rPr>
                      <w:instrText> PAGE </w:instrText>
                    </w:r>
                    <w:r>
                      <w:rPr>
                        <w:rFonts w:ascii="Arial MT"/>
                        <w:color w:val="BEBEBE"/>
                        <w:spacing w:val="-10"/>
                        <w:sz w:val="20"/>
                      </w:rPr>
                      <w:fldChar w:fldCharType="separate"/>
                    </w:r>
                    <w:r>
                      <w:rPr>
                        <w:rFonts w:ascii="Arial MT"/>
                        <w:color w:val="BEBEBE"/>
                        <w:spacing w:val="-10"/>
                        <w:sz w:val="20"/>
                      </w:rPr>
                      <w:t>1</w:t>
                    </w:r>
                    <w:r>
                      <w:rPr>
                        <w:rFonts w:ascii="Arial MT"/>
                        <w:color w:val="BEBEBE"/>
                        <w:spacing w:val="-10"/>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upperRoman"/>
      <w:lvlText w:val="%1)"/>
      <w:lvlJc w:val="left"/>
      <w:pPr>
        <w:ind w:left="469" w:hanging="227"/>
        <w:jc w:val="left"/>
      </w:pPr>
      <w:rPr>
        <w:rFonts w:hint="default" w:ascii="Times New Roman" w:hAnsi="Times New Roman" w:eastAsia="Times New Roman" w:cs="Times New Roman"/>
        <w:b/>
        <w:bCs/>
        <w:i w:val="0"/>
        <w:iCs w:val="0"/>
        <w:spacing w:val="-1"/>
        <w:w w:val="99"/>
        <w:sz w:val="24"/>
        <w:szCs w:val="24"/>
        <w:lang w:val="pt-PT" w:eastAsia="en-US" w:bidi="ar-SA"/>
      </w:rPr>
    </w:lvl>
    <w:lvl w:ilvl="1">
      <w:start w:val="0"/>
      <w:numFmt w:val="bullet"/>
      <w:lvlText w:val="•"/>
      <w:lvlJc w:val="left"/>
      <w:pPr>
        <w:ind w:left="1490" w:hanging="227"/>
      </w:pPr>
      <w:rPr>
        <w:rFonts w:hint="default"/>
        <w:lang w:val="pt-PT" w:eastAsia="en-US" w:bidi="ar-SA"/>
      </w:rPr>
    </w:lvl>
    <w:lvl w:ilvl="2">
      <w:start w:val="0"/>
      <w:numFmt w:val="bullet"/>
      <w:lvlText w:val="•"/>
      <w:lvlJc w:val="left"/>
      <w:pPr>
        <w:ind w:left="2521" w:hanging="227"/>
      </w:pPr>
      <w:rPr>
        <w:rFonts w:hint="default"/>
        <w:lang w:val="pt-PT" w:eastAsia="en-US" w:bidi="ar-SA"/>
      </w:rPr>
    </w:lvl>
    <w:lvl w:ilvl="3">
      <w:start w:val="0"/>
      <w:numFmt w:val="bullet"/>
      <w:lvlText w:val="•"/>
      <w:lvlJc w:val="left"/>
      <w:pPr>
        <w:ind w:left="3552" w:hanging="227"/>
      </w:pPr>
      <w:rPr>
        <w:rFonts w:hint="default"/>
        <w:lang w:val="pt-PT" w:eastAsia="en-US" w:bidi="ar-SA"/>
      </w:rPr>
    </w:lvl>
    <w:lvl w:ilvl="4">
      <w:start w:val="0"/>
      <w:numFmt w:val="bullet"/>
      <w:lvlText w:val="•"/>
      <w:lvlJc w:val="left"/>
      <w:pPr>
        <w:ind w:left="4583" w:hanging="227"/>
      </w:pPr>
      <w:rPr>
        <w:rFonts w:hint="default"/>
        <w:lang w:val="pt-PT" w:eastAsia="en-US" w:bidi="ar-SA"/>
      </w:rPr>
    </w:lvl>
    <w:lvl w:ilvl="5">
      <w:start w:val="0"/>
      <w:numFmt w:val="bullet"/>
      <w:lvlText w:val="•"/>
      <w:lvlJc w:val="left"/>
      <w:pPr>
        <w:ind w:left="5614" w:hanging="227"/>
      </w:pPr>
      <w:rPr>
        <w:rFonts w:hint="default"/>
        <w:lang w:val="pt-PT" w:eastAsia="en-US" w:bidi="ar-SA"/>
      </w:rPr>
    </w:lvl>
    <w:lvl w:ilvl="6">
      <w:start w:val="0"/>
      <w:numFmt w:val="bullet"/>
      <w:lvlText w:val="•"/>
      <w:lvlJc w:val="left"/>
      <w:pPr>
        <w:ind w:left="6644" w:hanging="227"/>
      </w:pPr>
      <w:rPr>
        <w:rFonts w:hint="default"/>
        <w:lang w:val="pt-PT" w:eastAsia="en-US" w:bidi="ar-SA"/>
      </w:rPr>
    </w:lvl>
    <w:lvl w:ilvl="7">
      <w:start w:val="0"/>
      <w:numFmt w:val="bullet"/>
      <w:lvlText w:val="•"/>
      <w:lvlJc w:val="left"/>
      <w:pPr>
        <w:ind w:left="7675" w:hanging="227"/>
      </w:pPr>
      <w:rPr>
        <w:rFonts w:hint="default"/>
        <w:lang w:val="pt-PT" w:eastAsia="en-US" w:bidi="ar-SA"/>
      </w:rPr>
    </w:lvl>
    <w:lvl w:ilvl="8">
      <w:start w:val="0"/>
      <w:numFmt w:val="bullet"/>
      <w:lvlText w:val="•"/>
      <w:lvlJc w:val="left"/>
      <w:pPr>
        <w:ind w:left="8706" w:hanging="227"/>
      </w:pPr>
      <w:rPr>
        <w:rFonts w:hint="default"/>
        <w:lang w:val="pt-PT" w:eastAsia="en-US" w:bidi="ar-SA"/>
      </w:rPr>
    </w:lvl>
  </w:abstractNum>
  <w:abstractNum w:abstractNumId="3">
    <w:multiLevelType w:val="hybridMultilevel"/>
    <w:lvl w:ilvl="0">
      <w:start w:val="1"/>
      <w:numFmt w:val="upperRoman"/>
      <w:lvlText w:val="%1)"/>
      <w:lvlJc w:val="left"/>
      <w:pPr>
        <w:ind w:left="242" w:hanging="246"/>
        <w:jc w:val="left"/>
      </w:pPr>
      <w:rPr>
        <w:rFonts w:hint="default" w:ascii="Times New Roman" w:hAnsi="Times New Roman" w:eastAsia="Times New Roman" w:cs="Times New Roman"/>
        <w:b/>
        <w:bCs/>
        <w:i w:val="0"/>
        <w:iCs w:val="0"/>
        <w:spacing w:val="-1"/>
        <w:w w:val="99"/>
        <w:sz w:val="24"/>
        <w:szCs w:val="24"/>
        <w:lang w:val="pt-PT" w:eastAsia="en-US" w:bidi="ar-SA"/>
      </w:rPr>
    </w:lvl>
    <w:lvl w:ilvl="1">
      <w:start w:val="0"/>
      <w:numFmt w:val="bullet"/>
      <w:lvlText w:val="•"/>
      <w:lvlJc w:val="left"/>
      <w:pPr>
        <w:ind w:left="1292" w:hanging="246"/>
      </w:pPr>
      <w:rPr>
        <w:rFonts w:hint="default"/>
        <w:lang w:val="pt-PT" w:eastAsia="en-US" w:bidi="ar-SA"/>
      </w:rPr>
    </w:lvl>
    <w:lvl w:ilvl="2">
      <w:start w:val="0"/>
      <w:numFmt w:val="bullet"/>
      <w:lvlText w:val="•"/>
      <w:lvlJc w:val="left"/>
      <w:pPr>
        <w:ind w:left="2345" w:hanging="246"/>
      </w:pPr>
      <w:rPr>
        <w:rFonts w:hint="default"/>
        <w:lang w:val="pt-PT" w:eastAsia="en-US" w:bidi="ar-SA"/>
      </w:rPr>
    </w:lvl>
    <w:lvl w:ilvl="3">
      <w:start w:val="0"/>
      <w:numFmt w:val="bullet"/>
      <w:lvlText w:val="•"/>
      <w:lvlJc w:val="left"/>
      <w:pPr>
        <w:ind w:left="3398" w:hanging="246"/>
      </w:pPr>
      <w:rPr>
        <w:rFonts w:hint="default"/>
        <w:lang w:val="pt-PT" w:eastAsia="en-US" w:bidi="ar-SA"/>
      </w:rPr>
    </w:lvl>
    <w:lvl w:ilvl="4">
      <w:start w:val="0"/>
      <w:numFmt w:val="bullet"/>
      <w:lvlText w:val="•"/>
      <w:lvlJc w:val="left"/>
      <w:pPr>
        <w:ind w:left="4451" w:hanging="246"/>
      </w:pPr>
      <w:rPr>
        <w:rFonts w:hint="default"/>
        <w:lang w:val="pt-PT" w:eastAsia="en-US" w:bidi="ar-SA"/>
      </w:rPr>
    </w:lvl>
    <w:lvl w:ilvl="5">
      <w:start w:val="0"/>
      <w:numFmt w:val="bullet"/>
      <w:lvlText w:val="•"/>
      <w:lvlJc w:val="left"/>
      <w:pPr>
        <w:ind w:left="5504" w:hanging="246"/>
      </w:pPr>
      <w:rPr>
        <w:rFonts w:hint="default"/>
        <w:lang w:val="pt-PT" w:eastAsia="en-US" w:bidi="ar-SA"/>
      </w:rPr>
    </w:lvl>
    <w:lvl w:ilvl="6">
      <w:start w:val="0"/>
      <w:numFmt w:val="bullet"/>
      <w:lvlText w:val="•"/>
      <w:lvlJc w:val="left"/>
      <w:pPr>
        <w:ind w:left="6556" w:hanging="246"/>
      </w:pPr>
      <w:rPr>
        <w:rFonts w:hint="default"/>
        <w:lang w:val="pt-PT" w:eastAsia="en-US" w:bidi="ar-SA"/>
      </w:rPr>
    </w:lvl>
    <w:lvl w:ilvl="7">
      <w:start w:val="0"/>
      <w:numFmt w:val="bullet"/>
      <w:lvlText w:val="•"/>
      <w:lvlJc w:val="left"/>
      <w:pPr>
        <w:ind w:left="7609" w:hanging="246"/>
      </w:pPr>
      <w:rPr>
        <w:rFonts w:hint="default"/>
        <w:lang w:val="pt-PT" w:eastAsia="en-US" w:bidi="ar-SA"/>
      </w:rPr>
    </w:lvl>
    <w:lvl w:ilvl="8">
      <w:start w:val="0"/>
      <w:numFmt w:val="bullet"/>
      <w:lvlText w:val="•"/>
      <w:lvlJc w:val="left"/>
      <w:pPr>
        <w:ind w:left="8662" w:hanging="246"/>
      </w:pPr>
      <w:rPr>
        <w:rFonts w:hint="default"/>
        <w:lang w:val="pt-PT" w:eastAsia="en-US" w:bidi="ar-SA"/>
      </w:rPr>
    </w:lvl>
  </w:abstractNum>
  <w:abstractNum w:abstractNumId="2">
    <w:multiLevelType w:val="hybridMultilevel"/>
    <w:lvl w:ilvl="0">
      <w:start w:val="1"/>
      <w:numFmt w:val="upperRoman"/>
      <w:lvlText w:val="%1)"/>
      <w:lvlJc w:val="left"/>
      <w:pPr>
        <w:ind w:left="469" w:hanging="227"/>
        <w:jc w:val="left"/>
      </w:pPr>
      <w:rPr>
        <w:rFonts w:hint="default"/>
        <w:spacing w:val="-1"/>
        <w:w w:val="99"/>
        <w:lang w:val="pt-PT" w:eastAsia="en-US" w:bidi="ar-SA"/>
      </w:rPr>
    </w:lvl>
    <w:lvl w:ilvl="1">
      <w:start w:val="0"/>
      <w:numFmt w:val="bullet"/>
      <w:lvlText w:val="•"/>
      <w:lvlJc w:val="left"/>
      <w:pPr>
        <w:ind w:left="1490" w:hanging="227"/>
      </w:pPr>
      <w:rPr>
        <w:rFonts w:hint="default"/>
        <w:lang w:val="pt-PT" w:eastAsia="en-US" w:bidi="ar-SA"/>
      </w:rPr>
    </w:lvl>
    <w:lvl w:ilvl="2">
      <w:start w:val="0"/>
      <w:numFmt w:val="bullet"/>
      <w:lvlText w:val="•"/>
      <w:lvlJc w:val="left"/>
      <w:pPr>
        <w:ind w:left="2521" w:hanging="227"/>
      </w:pPr>
      <w:rPr>
        <w:rFonts w:hint="default"/>
        <w:lang w:val="pt-PT" w:eastAsia="en-US" w:bidi="ar-SA"/>
      </w:rPr>
    </w:lvl>
    <w:lvl w:ilvl="3">
      <w:start w:val="0"/>
      <w:numFmt w:val="bullet"/>
      <w:lvlText w:val="•"/>
      <w:lvlJc w:val="left"/>
      <w:pPr>
        <w:ind w:left="3552" w:hanging="227"/>
      </w:pPr>
      <w:rPr>
        <w:rFonts w:hint="default"/>
        <w:lang w:val="pt-PT" w:eastAsia="en-US" w:bidi="ar-SA"/>
      </w:rPr>
    </w:lvl>
    <w:lvl w:ilvl="4">
      <w:start w:val="0"/>
      <w:numFmt w:val="bullet"/>
      <w:lvlText w:val="•"/>
      <w:lvlJc w:val="left"/>
      <w:pPr>
        <w:ind w:left="4583" w:hanging="227"/>
      </w:pPr>
      <w:rPr>
        <w:rFonts w:hint="default"/>
        <w:lang w:val="pt-PT" w:eastAsia="en-US" w:bidi="ar-SA"/>
      </w:rPr>
    </w:lvl>
    <w:lvl w:ilvl="5">
      <w:start w:val="0"/>
      <w:numFmt w:val="bullet"/>
      <w:lvlText w:val="•"/>
      <w:lvlJc w:val="left"/>
      <w:pPr>
        <w:ind w:left="5614" w:hanging="227"/>
      </w:pPr>
      <w:rPr>
        <w:rFonts w:hint="default"/>
        <w:lang w:val="pt-PT" w:eastAsia="en-US" w:bidi="ar-SA"/>
      </w:rPr>
    </w:lvl>
    <w:lvl w:ilvl="6">
      <w:start w:val="0"/>
      <w:numFmt w:val="bullet"/>
      <w:lvlText w:val="•"/>
      <w:lvlJc w:val="left"/>
      <w:pPr>
        <w:ind w:left="6644" w:hanging="227"/>
      </w:pPr>
      <w:rPr>
        <w:rFonts w:hint="default"/>
        <w:lang w:val="pt-PT" w:eastAsia="en-US" w:bidi="ar-SA"/>
      </w:rPr>
    </w:lvl>
    <w:lvl w:ilvl="7">
      <w:start w:val="0"/>
      <w:numFmt w:val="bullet"/>
      <w:lvlText w:val="•"/>
      <w:lvlJc w:val="left"/>
      <w:pPr>
        <w:ind w:left="7675" w:hanging="227"/>
      </w:pPr>
      <w:rPr>
        <w:rFonts w:hint="default"/>
        <w:lang w:val="pt-PT" w:eastAsia="en-US" w:bidi="ar-SA"/>
      </w:rPr>
    </w:lvl>
    <w:lvl w:ilvl="8">
      <w:start w:val="0"/>
      <w:numFmt w:val="bullet"/>
      <w:lvlText w:val="•"/>
      <w:lvlJc w:val="left"/>
      <w:pPr>
        <w:ind w:left="8706" w:hanging="227"/>
      </w:pPr>
      <w:rPr>
        <w:rFonts w:hint="default"/>
        <w:lang w:val="pt-PT" w:eastAsia="en-US" w:bidi="ar-SA"/>
      </w:rPr>
    </w:lvl>
  </w:abstractNum>
  <w:abstractNum w:abstractNumId="0">
    <w:multiLevelType w:val="hybridMultilevel"/>
    <w:lvl w:ilvl="0">
      <w:start w:val="1"/>
      <w:numFmt w:val="decimal"/>
      <w:lvlText w:val="%1."/>
      <w:lvlJc w:val="left"/>
      <w:pPr>
        <w:ind w:left="480" w:hanging="239"/>
        <w:jc w:val="left"/>
      </w:pPr>
      <w:rPr>
        <w:rFonts w:hint="default" w:ascii="Times New Roman" w:hAnsi="Times New Roman" w:eastAsia="Times New Roman" w:cs="Times New Roman"/>
        <w:b/>
        <w:bCs/>
        <w:i w:val="0"/>
        <w:iCs w:val="0"/>
        <w:spacing w:val="0"/>
        <w:w w:val="99"/>
        <w:sz w:val="24"/>
        <w:szCs w:val="24"/>
        <w:lang w:val="pt-PT" w:eastAsia="en-US" w:bidi="ar-SA"/>
      </w:rPr>
    </w:lvl>
    <w:lvl w:ilvl="1">
      <w:start w:val="0"/>
      <w:numFmt w:val="bullet"/>
      <w:lvlText w:val="•"/>
      <w:lvlJc w:val="left"/>
      <w:pPr>
        <w:ind w:left="1508" w:hanging="239"/>
      </w:pPr>
      <w:rPr>
        <w:rFonts w:hint="default"/>
        <w:lang w:val="pt-PT" w:eastAsia="en-US" w:bidi="ar-SA"/>
      </w:rPr>
    </w:lvl>
    <w:lvl w:ilvl="2">
      <w:start w:val="0"/>
      <w:numFmt w:val="bullet"/>
      <w:lvlText w:val="•"/>
      <w:lvlJc w:val="left"/>
      <w:pPr>
        <w:ind w:left="2537" w:hanging="239"/>
      </w:pPr>
      <w:rPr>
        <w:rFonts w:hint="default"/>
        <w:lang w:val="pt-PT" w:eastAsia="en-US" w:bidi="ar-SA"/>
      </w:rPr>
    </w:lvl>
    <w:lvl w:ilvl="3">
      <w:start w:val="0"/>
      <w:numFmt w:val="bullet"/>
      <w:lvlText w:val="•"/>
      <w:lvlJc w:val="left"/>
      <w:pPr>
        <w:ind w:left="3566" w:hanging="239"/>
      </w:pPr>
      <w:rPr>
        <w:rFonts w:hint="default"/>
        <w:lang w:val="pt-PT" w:eastAsia="en-US" w:bidi="ar-SA"/>
      </w:rPr>
    </w:lvl>
    <w:lvl w:ilvl="4">
      <w:start w:val="0"/>
      <w:numFmt w:val="bullet"/>
      <w:lvlText w:val="•"/>
      <w:lvlJc w:val="left"/>
      <w:pPr>
        <w:ind w:left="4595" w:hanging="239"/>
      </w:pPr>
      <w:rPr>
        <w:rFonts w:hint="default"/>
        <w:lang w:val="pt-PT" w:eastAsia="en-US" w:bidi="ar-SA"/>
      </w:rPr>
    </w:lvl>
    <w:lvl w:ilvl="5">
      <w:start w:val="0"/>
      <w:numFmt w:val="bullet"/>
      <w:lvlText w:val="•"/>
      <w:lvlJc w:val="left"/>
      <w:pPr>
        <w:ind w:left="5624" w:hanging="239"/>
      </w:pPr>
      <w:rPr>
        <w:rFonts w:hint="default"/>
        <w:lang w:val="pt-PT" w:eastAsia="en-US" w:bidi="ar-SA"/>
      </w:rPr>
    </w:lvl>
    <w:lvl w:ilvl="6">
      <w:start w:val="0"/>
      <w:numFmt w:val="bullet"/>
      <w:lvlText w:val="•"/>
      <w:lvlJc w:val="left"/>
      <w:pPr>
        <w:ind w:left="6652" w:hanging="239"/>
      </w:pPr>
      <w:rPr>
        <w:rFonts w:hint="default"/>
        <w:lang w:val="pt-PT" w:eastAsia="en-US" w:bidi="ar-SA"/>
      </w:rPr>
    </w:lvl>
    <w:lvl w:ilvl="7">
      <w:start w:val="0"/>
      <w:numFmt w:val="bullet"/>
      <w:lvlText w:val="•"/>
      <w:lvlJc w:val="left"/>
      <w:pPr>
        <w:ind w:left="7681" w:hanging="239"/>
      </w:pPr>
      <w:rPr>
        <w:rFonts w:hint="default"/>
        <w:lang w:val="pt-PT" w:eastAsia="en-US" w:bidi="ar-SA"/>
      </w:rPr>
    </w:lvl>
    <w:lvl w:ilvl="8">
      <w:start w:val="0"/>
      <w:numFmt w:val="bullet"/>
      <w:lvlText w:val="•"/>
      <w:lvlJc w:val="left"/>
      <w:pPr>
        <w:ind w:left="8710" w:hanging="239"/>
      </w:pPr>
      <w:rPr>
        <w:rFonts w:hint="default"/>
        <w:lang w:val="pt-PT" w:eastAsia="en-US" w:bidi="ar-SA"/>
      </w:rPr>
    </w:lvl>
  </w:abstractNum>
  <w:num w:numId="2">
    <w:abstractNumId w:val="1"/>
  </w:num>
  <w:num w:numId="4">
    <w:abstractNumId w:val="3"/>
  </w:num>
  <w:num w:numId="3">
    <w:abstractNumId w:val="2"/>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pt-PT"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pt-PT" w:eastAsia="en-US" w:bidi="ar-SA"/>
    </w:rPr>
  </w:style>
  <w:style w:styleId="Heading1" w:type="paragraph">
    <w:name w:val="Heading 1"/>
    <w:basedOn w:val="Normal"/>
    <w:uiPriority w:val="1"/>
    <w:qFormat/>
    <w:pPr>
      <w:spacing w:before="249"/>
      <w:ind w:left="37" w:hanging="3548"/>
      <w:outlineLvl w:val="1"/>
    </w:pPr>
    <w:rPr>
      <w:rFonts w:ascii="Times New Roman" w:hAnsi="Times New Roman" w:eastAsia="Times New Roman" w:cs="Times New Roman"/>
      <w:b/>
      <w:bCs/>
      <w:sz w:val="26"/>
      <w:szCs w:val="26"/>
      <w:lang w:val="pt-PT" w:eastAsia="en-US" w:bidi="ar-SA"/>
    </w:rPr>
  </w:style>
  <w:style w:styleId="Heading2" w:type="paragraph">
    <w:name w:val="Heading 2"/>
    <w:basedOn w:val="Normal"/>
    <w:uiPriority w:val="1"/>
    <w:qFormat/>
    <w:pPr>
      <w:ind w:left="479" w:hanging="237"/>
      <w:outlineLvl w:val="2"/>
    </w:pPr>
    <w:rPr>
      <w:rFonts w:ascii="Times New Roman" w:hAnsi="Times New Roman" w:eastAsia="Times New Roman" w:cs="Times New Roman"/>
      <w:b/>
      <w:bCs/>
      <w:sz w:val="24"/>
      <w:szCs w:val="24"/>
      <w:lang w:val="pt-PT" w:eastAsia="en-US" w:bidi="ar-SA"/>
    </w:rPr>
  </w:style>
  <w:style w:styleId="Heading3" w:type="paragraph">
    <w:name w:val="Heading 3"/>
    <w:basedOn w:val="Normal"/>
    <w:uiPriority w:val="1"/>
    <w:qFormat/>
    <w:pPr>
      <w:ind w:left="242"/>
      <w:outlineLvl w:val="3"/>
    </w:pPr>
    <w:rPr>
      <w:rFonts w:ascii="Times New Roman" w:hAnsi="Times New Roman" w:eastAsia="Times New Roman" w:cs="Times New Roman"/>
      <w:b/>
      <w:bCs/>
      <w:sz w:val="24"/>
      <w:szCs w:val="24"/>
      <w:lang w:val="pt-PT" w:eastAsia="en-US" w:bidi="ar-SA"/>
    </w:rPr>
  </w:style>
  <w:style w:styleId="ListParagraph" w:type="paragraph">
    <w:name w:val="List Paragraph"/>
    <w:basedOn w:val="Normal"/>
    <w:uiPriority w:val="1"/>
    <w:qFormat/>
    <w:pPr>
      <w:ind w:left="242"/>
    </w:pPr>
    <w:rPr>
      <w:rFonts w:ascii="Times New Roman" w:hAnsi="Times New Roman" w:eastAsia="Times New Roman" w:cs="Times New Roman"/>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hyperlink" Target="https://sei.transportes.gov.br/sei/controlador_externo.php?acao=documento_conferir&amp;acao_origem=documento_conferir&amp;lang=pt_BR&amp;id_orgao_acesso_externo=0" TargetMode="External"/><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hyperlink" Target="http://www.portosrio.gov.br/" TargetMode="External"/><Relationship Id="rId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PDF 50905.005921/2021-86</dc:title>
  <dcterms:created xsi:type="dcterms:W3CDTF">2026-06-22T16:55:59Z</dcterms:created>
  <dcterms:modified xsi:type="dcterms:W3CDTF">2026-06-22T16:55:59Z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2026-06-03T00:00:00Z</vt:filetime>
  </property>
  <property fmtid="{D5CDD505-2E9C-101B-9397-08002B2CF9AE}" pid="4" name="Creator">
    <vt:lpwstr>wkhtmltopdf 0.12.6</vt:lpwstr>
  </property>
  <property fmtid="{D5CDD505-2E9C-101B-9397-08002B2CF9AE}" pid="5" name="Producer">
    <vt:lpwstr>Qt 4.8.7</vt:lpwstr>
  </property>
  <property fmtid="{D5CDD505-2E9C-101B-9397-08002B2CF9AE}" pid="6" name="LastSaved">
    <vt:filetime>2026-06-03T00:00:00Z</vt:filetime>
  </property>
</Properties>
</file>