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F" w:rsidRPr="00B03145" w:rsidRDefault="00D842BF" w:rsidP="00DE1197">
      <w:pPr>
        <w:pStyle w:val="Ttulo3"/>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CD6E64" w:rsidRDefault="00CD6E64">
      <w:pPr>
        <w:jc w:val="center"/>
        <w:rPr>
          <w:rFonts w:ascii="Calibri" w:hAnsi="Calibri" w:cs="Calibri"/>
          <w:sz w:val="22"/>
          <w:szCs w:val="22"/>
        </w:rPr>
      </w:pPr>
    </w:p>
    <w:p w:rsidR="00D31C2A" w:rsidRDefault="0084127F">
      <w:pPr>
        <w:jc w:val="center"/>
        <w:rPr>
          <w:rFonts w:ascii="Calibri" w:hAnsi="Calibri" w:cs="Calibri"/>
          <w:sz w:val="22"/>
          <w:szCs w:val="22"/>
        </w:rPr>
      </w:pPr>
      <w:r w:rsidRPr="0084127F">
        <w:rPr>
          <w:noProof/>
        </w:rPr>
        <w:drawing>
          <wp:inline distT="0" distB="0" distL="0" distR="0">
            <wp:extent cx="5953125" cy="5153025"/>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5153025"/>
                    </a:xfrm>
                    <a:prstGeom prst="rect">
                      <a:avLst/>
                    </a:prstGeom>
                    <a:noFill/>
                    <a:ln>
                      <a:noFill/>
                    </a:ln>
                  </pic:spPr>
                </pic:pic>
              </a:graphicData>
            </a:graphic>
          </wp:inline>
        </w:drawing>
      </w: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84127F" w:rsidRDefault="0084127F">
      <w:pPr>
        <w:jc w:val="center"/>
        <w:rPr>
          <w:rFonts w:ascii="Calibri" w:hAnsi="Calibri" w:cs="Calibri"/>
          <w:sz w:val="22"/>
          <w:szCs w:val="22"/>
        </w:rPr>
      </w:pPr>
    </w:p>
    <w:p w:rsidR="00D31C2A" w:rsidRDefault="00D31C2A">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84127F">
      <w:pPr>
        <w:jc w:val="center"/>
        <w:rPr>
          <w:rFonts w:ascii="Calibri" w:hAnsi="Calibri" w:cs="Calibri"/>
          <w:sz w:val="22"/>
          <w:szCs w:val="22"/>
        </w:rPr>
      </w:pPr>
      <w:r w:rsidRPr="0084127F">
        <w:rPr>
          <w:noProof/>
        </w:rPr>
        <w:drawing>
          <wp:inline distT="0" distB="0" distL="0" distR="0">
            <wp:extent cx="6162675" cy="4772025"/>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4772025"/>
                    </a:xfrm>
                    <a:prstGeom prst="rect">
                      <a:avLst/>
                    </a:prstGeom>
                    <a:noFill/>
                    <a:ln>
                      <a:noFill/>
                    </a:ln>
                  </pic:spPr>
                </pic:pic>
              </a:graphicData>
            </a:graphic>
          </wp:inline>
        </w:drawing>
      </w: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2500FC" w:rsidRDefault="002500FC">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84127F" w:rsidRDefault="0084127F">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r w:rsidR="009762BE">
        <w:rPr>
          <w:rFonts w:ascii="Calibri" w:hAnsi="Calibri" w:cs="Calibri"/>
          <w:b/>
          <w:sz w:val="24"/>
          <w:szCs w:val="24"/>
        </w:rPr>
        <w:t xml:space="preserve"> DO EXERCÍCIO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A647F3">
        <w:rPr>
          <w:rFonts w:ascii="Calibri" w:hAnsi="Calibri" w:cs="Calibri"/>
          <w:sz w:val="22"/>
          <w:szCs w:val="22"/>
        </w:rPr>
        <w:t xml:space="preserve">de </w:t>
      </w:r>
      <w:r w:rsidR="00D842BF" w:rsidRPr="00A10DC2">
        <w:rPr>
          <w:rFonts w:ascii="Calibri" w:hAnsi="Calibri" w:cs="Calibri"/>
          <w:sz w:val="22"/>
          <w:szCs w:val="22"/>
        </w:rPr>
        <w:t>Reais)</w:t>
      </w:r>
    </w:p>
    <w:p w:rsidR="005B6140" w:rsidRDefault="005B6140">
      <w:pPr>
        <w:jc w:val="center"/>
        <w:rPr>
          <w:rFonts w:ascii="Calibri" w:hAnsi="Calibri" w:cs="Calibri"/>
          <w:sz w:val="22"/>
          <w:szCs w:val="22"/>
        </w:rPr>
      </w:pPr>
    </w:p>
    <w:p w:rsidR="00E875D1" w:rsidRDefault="0084127F">
      <w:pPr>
        <w:jc w:val="center"/>
        <w:rPr>
          <w:rFonts w:ascii="Calibri" w:hAnsi="Calibri" w:cs="Calibri"/>
          <w:sz w:val="22"/>
          <w:szCs w:val="22"/>
        </w:rPr>
      </w:pPr>
      <w:r w:rsidRPr="0084127F">
        <w:rPr>
          <w:noProof/>
        </w:rPr>
        <w:drawing>
          <wp:inline distT="0" distB="0" distL="0" distR="0">
            <wp:extent cx="6336665" cy="4053983"/>
            <wp:effectExtent l="0" t="0" r="6985" b="381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665" cy="4053983"/>
                    </a:xfrm>
                    <a:prstGeom prst="rect">
                      <a:avLst/>
                    </a:prstGeom>
                    <a:noFill/>
                    <a:ln>
                      <a:noFill/>
                    </a:ln>
                  </pic:spPr>
                </pic:pic>
              </a:graphicData>
            </a:graphic>
          </wp:inline>
        </w:drawing>
      </w:r>
    </w:p>
    <w:p w:rsidR="00E875D1" w:rsidRDefault="00E875D1">
      <w:pPr>
        <w:jc w:val="center"/>
        <w:rPr>
          <w:rFonts w:ascii="Calibri" w:hAnsi="Calibri" w:cs="Calibri"/>
          <w:sz w:val="22"/>
          <w:szCs w:val="22"/>
        </w:rPr>
      </w:pPr>
    </w:p>
    <w:p w:rsidR="008E4D82" w:rsidRDefault="008E4D82">
      <w:pPr>
        <w:jc w:val="center"/>
        <w:rPr>
          <w:rFonts w:ascii="Calibri" w:hAnsi="Calibri" w:cs="Calibri"/>
          <w:sz w:val="22"/>
          <w:szCs w:val="22"/>
        </w:rPr>
      </w:pPr>
    </w:p>
    <w:p w:rsidR="008E4D82" w:rsidRDefault="00B84457">
      <w:pPr>
        <w:jc w:val="center"/>
        <w:rPr>
          <w:rFonts w:ascii="Calibri" w:hAnsi="Calibri" w:cs="Calibri"/>
          <w:sz w:val="22"/>
          <w:szCs w:val="22"/>
        </w:rPr>
      </w:pPr>
      <w:r>
        <w:rPr>
          <w:rFonts w:ascii="Calibri" w:hAnsi="Calibri" w:cs="Calibri"/>
          <w:sz w:val="22"/>
          <w:szCs w:val="22"/>
        </w:rPr>
        <w:tab/>
      </w:r>
    </w:p>
    <w:p w:rsidR="008E4D82" w:rsidRDefault="008E4D82">
      <w:pPr>
        <w:jc w:val="center"/>
        <w:rPr>
          <w:rFonts w:ascii="Calibri" w:hAnsi="Calibri" w:cs="Calibri"/>
          <w:sz w:val="22"/>
          <w:szCs w:val="22"/>
        </w:rPr>
      </w:pPr>
    </w:p>
    <w:p w:rsidR="009272C5" w:rsidRDefault="009272C5">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84127F" w:rsidRDefault="0084127F">
      <w:pPr>
        <w:jc w:val="center"/>
        <w:rPr>
          <w:rFonts w:ascii="Calibri" w:hAnsi="Calibri" w:cs="Calibri"/>
          <w:sz w:val="22"/>
          <w:szCs w:val="22"/>
        </w:rPr>
      </w:pPr>
    </w:p>
    <w:p w:rsidR="0084127F" w:rsidRDefault="0084127F">
      <w:pPr>
        <w:jc w:val="center"/>
        <w:rPr>
          <w:rFonts w:ascii="Calibri" w:hAnsi="Calibri" w:cs="Calibri"/>
          <w:sz w:val="22"/>
          <w:szCs w:val="22"/>
        </w:rPr>
      </w:pPr>
    </w:p>
    <w:p w:rsidR="0084127F" w:rsidRDefault="0084127F">
      <w:pPr>
        <w:jc w:val="center"/>
        <w:rPr>
          <w:rFonts w:ascii="Calibri" w:hAnsi="Calibri" w:cs="Calibri"/>
          <w:sz w:val="22"/>
          <w:szCs w:val="22"/>
        </w:rPr>
      </w:pPr>
    </w:p>
    <w:p w:rsidR="00184338" w:rsidRPr="00472724" w:rsidRDefault="00184338" w:rsidP="00184338">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184338" w:rsidRPr="00472724" w:rsidRDefault="00184338" w:rsidP="00184338">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Pr>
          <w:rFonts w:ascii="Calibri" w:hAnsi="Calibri" w:cs="Calibri"/>
          <w:b/>
          <w:sz w:val="24"/>
          <w:szCs w:val="24"/>
        </w:rPr>
        <w:t>RESULTADO A</w:t>
      </w:r>
      <w:r w:rsidR="0072175A">
        <w:rPr>
          <w:rFonts w:ascii="Calibri" w:hAnsi="Calibri" w:cs="Calibri"/>
          <w:b/>
          <w:sz w:val="24"/>
          <w:szCs w:val="24"/>
        </w:rPr>
        <w:t>B</w:t>
      </w:r>
      <w:r>
        <w:rPr>
          <w:rFonts w:ascii="Calibri" w:hAnsi="Calibri" w:cs="Calibri"/>
          <w:b/>
          <w:sz w:val="24"/>
          <w:szCs w:val="24"/>
        </w:rPr>
        <w:t>RANGENTE</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milhares de Reais)</w:t>
      </w:r>
    </w:p>
    <w:p w:rsidR="00184338" w:rsidRDefault="00184338">
      <w:pPr>
        <w:jc w:val="center"/>
        <w:rPr>
          <w:rFonts w:ascii="Calibri" w:hAnsi="Calibri" w:cs="Calibri"/>
          <w:sz w:val="22"/>
          <w:szCs w:val="22"/>
        </w:rPr>
      </w:pPr>
    </w:p>
    <w:p w:rsidR="00E875D1" w:rsidRDefault="0084127F">
      <w:pPr>
        <w:jc w:val="center"/>
        <w:rPr>
          <w:rFonts w:ascii="Calibri" w:hAnsi="Calibri" w:cs="Calibri"/>
          <w:sz w:val="22"/>
          <w:szCs w:val="22"/>
        </w:rPr>
      </w:pPr>
      <w:r w:rsidRPr="0084127F">
        <w:rPr>
          <w:noProof/>
        </w:rPr>
        <w:drawing>
          <wp:inline distT="0" distB="0" distL="0" distR="0">
            <wp:extent cx="6336665" cy="1232332"/>
            <wp:effectExtent l="0" t="0" r="698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665" cy="1232332"/>
                    </a:xfrm>
                    <a:prstGeom prst="rect">
                      <a:avLst/>
                    </a:prstGeom>
                    <a:noFill/>
                    <a:ln>
                      <a:noFill/>
                    </a:ln>
                  </pic:spPr>
                </pic:pic>
              </a:graphicData>
            </a:graphic>
          </wp:inline>
        </w:drawing>
      </w: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8F27B4" w:rsidRDefault="008F27B4">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Pr="00AF538B" w:rsidRDefault="00184338" w:rsidP="00184338">
      <w:pPr>
        <w:pStyle w:val="Ttulo3"/>
        <w:rPr>
          <w:rFonts w:ascii="Calibri" w:hAnsi="Calibri" w:cs="Calibri"/>
          <w:sz w:val="24"/>
          <w:szCs w:val="24"/>
        </w:rPr>
      </w:pPr>
      <w:r w:rsidRPr="00AF538B">
        <w:rPr>
          <w:rFonts w:ascii="Calibri" w:hAnsi="Calibri" w:cs="Calibri"/>
          <w:b/>
          <w:bCs/>
          <w:sz w:val="24"/>
          <w:szCs w:val="24"/>
        </w:rPr>
        <w:lastRenderedPageBreak/>
        <w:t>COMPANHIA DOCAS DO RIO DE JANEIRO - CDRJ</w:t>
      </w:r>
      <w:r w:rsidRPr="00AF538B">
        <w:rPr>
          <w:rFonts w:ascii="Calibri" w:hAnsi="Calibri" w:cs="Calibri"/>
          <w:sz w:val="24"/>
          <w:szCs w:val="24"/>
        </w:rPr>
        <w:t xml:space="preserve"> </w:t>
      </w:r>
    </w:p>
    <w:p w:rsidR="00184338" w:rsidRPr="00AF538B" w:rsidRDefault="00184338" w:rsidP="00184338">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E875D1" w:rsidRDefault="00E875D1" w:rsidP="00184338">
      <w:pPr>
        <w:jc w:val="center"/>
        <w:rPr>
          <w:rFonts w:ascii="Calibri" w:hAnsi="Calibri" w:cs="Calibri"/>
          <w:sz w:val="22"/>
          <w:szCs w:val="22"/>
        </w:rPr>
      </w:pPr>
    </w:p>
    <w:p w:rsidR="00E875D1" w:rsidRDefault="008A41E7" w:rsidP="00184338">
      <w:pPr>
        <w:jc w:val="center"/>
        <w:rPr>
          <w:rFonts w:ascii="Calibri" w:hAnsi="Calibri" w:cs="Calibri"/>
          <w:sz w:val="22"/>
          <w:szCs w:val="22"/>
        </w:rPr>
      </w:pPr>
      <w:r w:rsidRPr="008A41E7">
        <w:rPr>
          <w:noProof/>
        </w:rPr>
        <w:drawing>
          <wp:inline distT="0" distB="0" distL="0" distR="0">
            <wp:extent cx="6336665" cy="3399949"/>
            <wp:effectExtent l="0" t="0" r="698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3399949"/>
                    </a:xfrm>
                    <a:prstGeom prst="rect">
                      <a:avLst/>
                    </a:prstGeom>
                    <a:noFill/>
                    <a:ln>
                      <a:noFill/>
                    </a:ln>
                  </pic:spPr>
                </pic:pic>
              </a:graphicData>
            </a:graphic>
          </wp:inline>
        </w:drawing>
      </w:r>
    </w:p>
    <w:p w:rsidR="00184338" w:rsidRDefault="00184338" w:rsidP="00184338">
      <w:pPr>
        <w:jc w:val="center"/>
        <w:rPr>
          <w:rFonts w:ascii="Calibri" w:hAnsi="Calibri" w:cs="Calibri"/>
          <w:sz w:val="22"/>
          <w:szCs w:val="22"/>
        </w:rPr>
      </w:pPr>
    </w:p>
    <w:p w:rsidR="00184338" w:rsidRDefault="00184338" w:rsidP="000A0483">
      <w:pPr>
        <w:pStyle w:val="Ttulo3"/>
        <w:rPr>
          <w:rFonts w:ascii="Calibri" w:hAnsi="Calibri" w:cs="Calibri"/>
          <w:b/>
          <w:bCs/>
          <w:sz w:val="24"/>
          <w:szCs w:val="24"/>
        </w:rPr>
      </w:pPr>
    </w:p>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184338" w:rsidRPr="00184338" w:rsidRDefault="000A0483" w:rsidP="00184338">
      <w:pPr>
        <w:pStyle w:val="Ttulo3"/>
        <w:rPr>
          <w:rFonts w:ascii="Calibri" w:hAnsi="Calibri" w:cs="Calibri"/>
          <w:b/>
          <w:bCs/>
          <w:sz w:val="24"/>
          <w:szCs w:val="24"/>
        </w:rPr>
      </w:pPr>
      <w:r w:rsidRPr="00472724">
        <w:rPr>
          <w:rFonts w:ascii="Calibri" w:hAnsi="Calibri" w:cs="Calibri"/>
          <w:b/>
          <w:bCs/>
          <w:sz w:val="24"/>
          <w:szCs w:val="24"/>
        </w:rPr>
        <w:lastRenderedPageBreak/>
        <w:t xml:space="preserve">COMPANHIA DOCAS DO RIO DE JANEIRO </w:t>
      </w:r>
      <w:r w:rsidR="00184338">
        <w:rPr>
          <w:rFonts w:ascii="Calibri" w:hAnsi="Calibri" w:cs="Calibri"/>
          <w:b/>
          <w:bCs/>
          <w:sz w:val="24"/>
          <w:szCs w:val="24"/>
        </w:rPr>
        <w:t>–</w:t>
      </w:r>
      <w:r w:rsidRPr="00472724">
        <w:rPr>
          <w:rFonts w:ascii="Calibri" w:hAnsi="Calibri" w:cs="Calibri"/>
          <w:b/>
          <w:bCs/>
          <w:sz w:val="24"/>
          <w:szCs w:val="24"/>
        </w:rPr>
        <w:t xml:space="preserve">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FD3C01" w:rsidRDefault="00FD3C01" w:rsidP="00472724">
      <w:pPr>
        <w:jc w:val="center"/>
        <w:rPr>
          <w:rFonts w:ascii="Calibri" w:hAnsi="Calibri" w:cs="Calibri"/>
          <w:sz w:val="22"/>
          <w:szCs w:val="22"/>
        </w:rPr>
      </w:pPr>
    </w:p>
    <w:p w:rsidR="001D4F78" w:rsidRDefault="00D4531E" w:rsidP="00472724">
      <w:pPr>
        <w:jc w:val="center"/>
        <w:rPr>
          <w:rFonts w:ascii="Calibri" w:hAnsi="Calibri" w:cs="Calibri"/>
          <w:sz w:val="22"/>
          <w:szCs w:val="22"/>
        </w:rPr>
      </w:pPr>
      <w:r>
        <w:rPr>
          <w:noProof/>
        </w:rPr>
        <w:tab/>
      </w:r>
      <w:r w:rsidR="008A41E7" w:rsidRPr="008A41E7">
        <w:rPr>
          <w:noProof/>
        </w:rPr>
        <w:drawing>
          <wp:inline distT="0" distB="0" distL="0" distR="0">
            <wp:extent cx="6067425" cy="77247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7724775"/>
                    </a:xfrm>
                    <a:prstGeom prst="rect">
                      <a:avLst/>
                    </a:prstGeom>
                    <a:noFill/>
                    <a:ln>
                      <a:noFill/>
                    </a:ln>
                  </pic:spPr>
                </pic:pic>
              </a:graphicData>
            </a:graphic>
          </wp:inline>
        </w:drawing>
      </w:r>
    </w:p>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lastRenderedPageBreak/>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8A41E7" w:rsidRDefault="008A41E7" w:rsidP="00215501">
      <w:pPr>
        <w:jc w:val="center"/>
        <w:rPr>
          <w:rFonts w:ascii="Calibri" w:hAnsi="Calibri" w:cs="Calibri"/>
          <w:sz w:val="22"/>
          <w:szCs w:val="22"/>
        </w:rPr>
      </w:pPr>
    </w:p>
    <w:p w:rsidR="00171E69" w:rsidRDefault="008A41E7" w:rsidP="00215501">
      <w:pPr>
        <w:jc w:val="center"/>
        <w:rPr>
          <w:rFonts w:ascii="Calibri" w:hAnsi="Calibri" w:cs="Calibri"/>
          <w:sz w:val="22"/>
          <w:szCs w:val="22"/>
        </w:rPr>
      </w:pPr>
      <w:r w:rsidRPr="008A41E7">
        <w:rPr>
          <w:noProof/>
        </w:rPr>
        <w:drawing>
          <wp:inline distT="0" distB="0" distL="0" distR="0">
            <wp:extent cx="6067425" cy="77819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7781925"/>
                    </a:xfrm>
                    <a:prstGeom prst="rect">
                      <a:avLst/>
                    </a:prstGeom>
                    <a:noFill/>
                    <a:ln>
                      <a:noFill/>
                    </a:ln>
                  </pic:spPr>
                </pic:pic>
              </a:graphicData>
            </a:graphic>
          </wp:inline>
        </w:drawing>
      </w: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lastRenderedPageBreak/>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8F27B4" w:rsidP="00C16DDB">
      <w:pPr>
        <w:pStyle w:val="Ttulo9"/>
        <w:jc w:val="center"/>
        <w:rPr>
          <w:rFonts w:ascii="Calibri" w:hAnsi="Calibri" w:cs="Calibri"/>
          <w:b w:val="0"/>
          <w:sz w:val="24"/>
          <w:szCs w:val="24"/>
        </w:rPr>
      </w:pPr>
      <w:r>
        <w:rPr>
          <w:rFonts w:ascii="Calibri" w:hAnsi="Calibri" w:cs="Calibri"/>
          <w:b w:val="0"/>
          <w:sz w:val="24"/>
          <w:szCs w:val="24"/>
        </w:rPr>
        <w:t>As informações financeiras trimestrais devem ser lidas em conjunto com as demonstrações financeiras anuais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w:t>
      </w:r>
      <w:r w:rsidR="008A71CD">
        <w:rPr>
          <w:rFonts w:ascii="Calibri" w:hAnsi="Calibri" w:cs="Calibri"/>
          <w:color w:val="auto"/>
        </w:rPr>
        <w:t>doravante denominada “CDRJ” ou “Companhia”</w:t>
      </w:r>
      <w:r w:rsidR="003924AB">
        <w:rPr>
          <w:rFonts w:ascii="Calibri" w:hAnsi="Calibri" w:cs="Calibri"/>
          <w:color w:val="auto"/>
        </w:rPr>
        <w:t>,</w:t>
      </w:r>
      <w:r w:rsidR="008A71CD">
        <w:rPr>
          <w:rFonts w:ascii="Calibri" w:hAnsi="Calibri" w:cs="Calibri"/>
          <w:color w:val="auto"/>
        </w:rPr>
        <w:t xml:space="preserve"> </w:t>
      </w:r>
      <w:r w:rsidRPr="00312424">
        <w:rPr>
          <w:rFonts w:ascii="Calibri" w:hAnsi="Calibri" w:cs="Calibri"/>
          <w:color w:val="auto"/>
        </w:rPr>
        <w:t xml:space="preserve">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xml:space="preserve">, a administração e exploração comercial dos portos organizados e demais instalações portuárias do Estado </w:t>
      </w:r>
      <w:r w:rsidR="00E37661">
        <w:rPr>
          <w:rFonts w:ascii="Calibri" w:hAnsi="Calibri" w:cs="Calibri"/>
          <w:color w:val="auto"/>
        </w:rPr>
        <w:t>do Rio de Janeiro</w:t>
      </w:r>
      <w:r w:rsidRPr="00312424">
        <w:rPr>
          <w:rFonts w:ascii="Calibri" w:hAnsi="Calibri" w:cs="Calibri"/>
          <w:color w:val="auto"/>
        </w:rPr>
        <w:t>.</w:t>
      </w:r>
    </w:p>
    <w:p w:rsidR="00184338" w:rsidRDefault="00184338" w:rsidP="00C16DDB">
      <w:pPr>
        <w:pStyle w:val="Default"/>
        <w:jc w:val="both"/>
        <w:rPr>
          <w:rFonts w:ascii="Calibri" w:hAnsi="Calibri" w:cs="Calibri"/>
          <w:color w:val="auto"/>
        </w:rPr>
      </w:pPr>
    </w:p>
    <w:p w:rsidR="00023B1F" w:rsidRPr="00312424" w:rsidRDefault="00023B1F" w:rsidP="00023B1F">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Pr>
          <w:rFonts w:ascii="Calibri" w:hAnsi="Calibri" w:cs="Calibri"/>
          <w:b/>
          <w:sz w:val="24"/>
          <w:szCs w:val="24"/>
          <w:u w:val="single"/>
        </w:rPr>
        <w:t>CONTINUIDADE OPERACIONAL</w:t>
      </w:r>
    </w:p>
    <w:p w:rsidR="00023B1F" w:rsidRPr="00312424" w:rsidRDefault="00023B1F" w:rsidP="00023B1F">
      <w:pPr>
        <w:pStyle w:val="Recuodecorpodetexto"/>
        <w:ind w:left="1021"/>
        <w:rPr>
          <w:rFonts w:ascii="Calibri" w:hAnsi="Calibri" w:cs="Calibri"/>
          <w:szCs w:val="24"/>
        </w:rPr>
      </w:pPr>
    </w:p>
    <w:p w:rsidR="00023B1F" w:rsidRPr="00023B1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 xml:space="preserve">As demonstrações financeiras da CDRJ foram preparadas no pressuposto da continuidade normal de suas operações. </w:t>
      </w:r>
    </w:p>
    <w:p w:rsidR="00023B1F" w:rsidRPr="00023B1F" w:rsidRDefault="00023B1F" w:rsidP="00023B1F">
      <w:pPr>
        <w:tabs>
          <w:tab w:val="left" w:pos="2552"/>
        </w:tabs>
        <w:jc w:val="both"/>
        <w:rPr>
          <w:rFonts w:ascii="Calibri" w:hAnsi="Calibri" w:cs="Calibri"/>
          <w:sz w:val="24"/>
          <w:szCs w:val="24"/>
        </w:rPr>
      </w:pPr>
    </w:p>
    <w:p w:rsidR="00023B1F" w:rsidRPr="00023B1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 xml:space="preserve">Conforme apresentado nos relatórios, a CDRJ incorreu, no exercício </w:t>
      </w:r>
      <w:r w:rsidR="008A41E7">
        <w:rPr>
          <w:rFonts w:ascii="Calibri" w:hAnsi="Calibri" w:cs="Calibri"/>
          <w:sz w:val="24"/>
          <w:szCs w:val="24"/>
        </w:rPr>
        <w:t xml:space="preserve">compreendido entre 1º de janeiro e </w:t>
      </w:r>
      <w:r w:rsidRPr="00023B1F">
        <w:rPr>
          <w:rFonts w:ascii="Calibri" w:hAnsi="Calibri" w:cs="Calibri"/>
          <w:sz w:val="24"/>
          <w:szCs w:val="24"/>
        </w:rPr>
        <w:t>3</w:t>
      </w:r>
      <w:r w:rsidR="008A41E7">
        <w:rPr>
          <w:rFonts w:ascii="Calibri" w:hAnsi="Calibri" w:cs="Calibri"/>
          <w:sz w:val="24"/>
          <w:szCs w:val="24"/>
        </w:rPr>
        <w:t>0</w:t>
      </w:r>
      <w:r w:rsidRPr="00023B1F">
        <w:rPr>
          <w:rFonts w:ascii="Calibri" w:hAnsi="Calibri" w:cs="Calibri"/>
          <w:sz w:val="24"/>
          <w:szCs w:val="24"/>
        </w:rPr>
        <w:t xml:space="preserve"> de </w:t>
      </w:r>
      <w:r w:rsidR="008A41E7">
        <w:rPr>
          <w:rFonts w:ascii="Calibri" w:hAnsi="Calibri" w:cs="Calibri"/>
          <w:sz w:val="24"/>
          <w:szCs w:val="24"/>
        </w:rPr>
        <w:t>junho</w:t>
      </w:r>
      <w:r w:rsidRPr="00023B1F">
        <w:rPr>
          <w:rFonts w:ascii="Calibri" w:hAnsi="Calibri" w:cs="Calibri"/>
          <w:sz w:val="24"/>
          <w:szCs w:val="24"/>
        </w:rPr>
        <w:t xml:space="preserve"> de 2020, em prejuízo no montante de R$ </w:t>
      </w:r>
      <w:r w:rsidR="000454D7">
        <w:rPr>
          <w:rFonts w:ascii="Calibri" w:hAnsi="Calibri" w:cs="Calibri"/>
          <w:sz w:val="24"/>
          <w:szCs w:val="24"/>
        </w:rPr>
        <w:t>101</w:t>
      </w:r>
      <w:r w:rsidRPr="00023B1F">
        <w:rPr>
          <w:rFonts w:ascii="Calibri" w:hAnsi="Calibri" w:cs="Calibri"/>
          <w:sz w:val="24"/>
          <w:szCs w:val="24"/>
        </w:rPr>
        <w:t>.</w:t>
      </w:r>
      <w:r w:rsidR="000454D7">
        <w:rPr>
          <w:rFonts w:ascii="Calibri" w:hAnsi="Calibri" w:cs="Calibri"/>
          <w:sz w:val="24"/>
          <w:szCs w:val="24"/>
        </w:rPr>
        <w:t>276</w:t>
      </w:r>
      <w:r w:rsidRPr="00023B1F">
        <w:rPr>
          <w:rFonts w:ascii="Calibri" w:hAnsi="Calibri" w:cs="Calibri"/>
          <w:sz w:val="24"/>
          <w:szCs w:val="24"/>
        </w:rPr>
        <w:t xml:space="preserve"> mil (lucro de R$ 947.892 mil em 31 de dezembro de 2019), em especial pelo impacto das provisões para contingências.</w:t>
      </w:r>
    </w:p>
    <w:p w:rsidR="00023B1F" w:rsidRPr="00023B1F" w:rsidRDefault="00023B1F" w:rsidP="00023B1F">
      <w:pPr>
        <w:tabs>
          <w:tab w:val="left" w:pos="2552"/>
        </w:tabs>
        <w:jc w:val="both"/>
        <w:rPr>
          <w:rFonts w:ascii="Calibri" w:hAnsi="Calibri" w:cs="Calibri"/>
          <w:sz w:val="24"/>
          <w:szCs w:val="24"/>
        </w:rPr>
      </w:pPr>
    </w:p>
    <w:p w:rsidR="004A7DB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Embora a CDRJ possua natureza jurídica de empresa pública não sujeita às regras de falência e recuperação de empresas, as suas atividades passaram por um processo de reestruturação operacional e financeira, por meio do qual a Administração tomou medidas que visam o equacionamento dos resultados, otimizar custos e despesas com o objetivo de alcançar o equilíbrio do capital circulante líquido e recuperar a lucratividade das operações</w:t>
      </w:r>
      <w:r w:rsidRPr="004A7DBF">
        <w:rPr>
          <w:rFonts w:ascii="Calibri" w:hAnsi="Calibri" w:cs="Calibri"/>
          <w:sz w:val="24"/>
          <w:szCs w:val="24"/>
        </w:rPr>
        <w:t xml:space="preserve">. </w:t>
      </w:r>
    </w:p>
    <w:p w:rsidR="004A7DBF" w:rsidRDefault="004A7DBF" w:rsidP="00023B1F">
      <w:pPr>
        <w:tabs>
          <w:tab w:val="left" w:pos="2552"/>
        </w:tabs>
        <w:jc w:val="both"/>
        <w:rPr>
          <w:rFonts w:ascii="Calibri" w:hAnsi="Calibri" w:cs="Calibri"/>
          <w:sz w:val="24"/>
          <w:szCs w:val="24"/>
        </w:rPr>
      </w:pPr>
    </w:p>
    <w:p w:rsidR="00023B1F" w:rsidRPr="00023B1F" w:rsidRDefault="00023B1F" w:rsidP="00023B1F">
      <w:pPr>
        <w:tabs>
          <w:tab w:val="left" w:pos="2552"/>
        </w:tabs>
        <w:jc w:val="both"/>
        <w:rPr>
          <w:rFonts w:ascii="Calibri" w:hAnsi="Calibri" w:cs="Calibri"/>
          <w:sz w:val="24"/>
          <w:szCs w:val="24"/>
        </w:rPr>
      </w:pPr>
      <w:r w:rsidRPr="004A7DBF">
        <w:rPr>
          <w:rFonts w:ascii="Calibri" w:hAnsi="Calibri" w:cs="Calibri"/>
          <w:sz w:val="24"/>
          <w:szCs w:val="24"/>
        </w:rPr>
        <w:t xml:space="preserve">O Conselho de Administração, em sua 741ª reunião, de 8 de junho de 2020, </w:t>
      </w:r>
      <w:r w:rsidR="004A7DBF" w:rsidRPr="004A7DBF">
        <w:rPr>
          <w:rFonts w:ascii="Calibri" w:hAnsi="Calibri" w:cs="Calibri"/>
          <w:sz w:val="24"/>
          <w:szCs w:val="24"/>
        </w:rPr>
        <w:t>deliberou pela “Aprovação do Plano de Redução de Despesas, com a ressalva de que o</w:t>
      </w:r>
      <w:r w:rsidRPr="004A7DBF">
        <w:rPr>
          <w:rFonts w:ascii="Calibri" w:hAnsi="Calibri" w:cs="Calibri"/>
          <w:sz w:val="24"/>
          <w:szCs w:val="24"/>
        </w:rPr>
        <w:t xml:space="preserve"> plano </w:t>
      </w:r>
      <w:r w:rsidR="004A7DBF" w:rsidRPr="004A7DBF">
        <w:rPr>
          <w:rFonts w:ascii="Calibri" w:hAnsi="Calibri" w:cs="Calibri"/>
          <w:sz w:val="24"/>
          <w:szCs w:val="24"/>
        </w:rPr>
        <w:t>apresentado pela DIREXE</w:t>
      </w:r>
      <w:r w:rsidR="004A7DBF">
        <w:rPr>
          <w:rFonts w:ascii="Calibri" w:hAnsi="Calibri" w:cs="Calibri"/>
          <w:sz w:val="24"/>
          <w:szCs w:val="24"/>
        </w:rPr>
        <w:t xml:space="preserve"> não demonstrou abordar de maneira exaustiva as possibilidades de redução de gastos da empresa...”</w:t>
      </w:r>
    </w:p>
    <w:p w:rsidR="00C16DDB" w:rsidRDefault="00C16DDB" w:rsidP="00C16DDB">
      <w:pPr>
        <w:tabs>
          <w:tab w:val="left" w:pos="2552"/>
        </w:tabs>
        <w:jc w:val="both"/>
        <w:rPr>
          <w:rFonts w:ascii="Calibri" w:hAnsi="Calibri" w:cs="Calibri"/>
          <w:sz w:val="24"/>
          <w:szCs w:val="24"/>
        </w:rPr>
      </w:pPr>
    </w:p>
    <w:p w:rsidR="00023B1F" w:rsidRPr="00921985" w:rsidRDefault="00023B1F" w:rsidP="00C16DDB">
      <w:pPr>
        <w:tabs>
          <w:tab w:val="left" w:pos="2552"/>
        </w:tabs>
        <w:jc w:val="both"/>
        <w:rPr>
          <w:rFonts w:ascii="Calibri" w:hAnsi="Calibri" w:cs="Calibri"/>
          <w:sz w:val="24"/>
          <w:szCs w:val="24"/>
        </w:rPr>
      </w:pPr>
    </w:p>
    <w:p w:rsidR="00C16DDB" w:rsidRPr="00312424" w:rsidRDefault="00023B1F" w:rsidP="00C16DDB">
      <w:pPr>
        <w:tabs>
          <w:tab w:val="left" w:pos="2552"/>
        </w:tabs>
        <w:jc w:val="both"/>
        <w:rPr>
          <w:rFonts w:ascii="Calibri" w:hAnsi="Calibri" w:cs="Calibri"/>
          <w:b/>
          <w:sz w:val="24"/>
          <w:szCs w:val="24"/>
          <w:u w:val="single"/>
        </w:rPr>
      </w:pPr>
      <w:r>
        <w:rPr>
          <w:rFonts w:ascii="Calibri" w:hAnsi="Calibri" w:cs="Calibri"/>
          <w:b/>
          <w:sz w:val="24"/>
          <w:szCs w:val="24"/>
        </w:rPr>
        <w:t>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B9551E"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w:t>
      </w:r>
      <w:r w:rsidR="00B9551E">
        <w:rPr>
          <w:rFonts w:ascii="Calibri" w:hAnsi="Calibri" w:cs="Calibri"/>
          <w:sz w:val="24"/>
          <w:szCs w:val="24"/>
        </w:rPr>
        <w:t>.</w:t>
      </w:r>
    </w:p>
    <w:p w:rsidR="00852670" w:rsidRDefault="00852670" w:rsidP="00C16DDB">
      <w:pPr>
        <w:tabs>
          <w:tab w:val="left" w:pos="2552"/>
        </w:tabs>
        <w:jc w:val="both"/>
        <w:rPr>
          <w:rFonts w:ascii="Calibri" w:hAnsi="Calibri" w:cs="Calibri"/>
          <w:sz w:val="24"/>
          <w:szCs w:val="24"/>
        </w:rPr>
      </w:pPr>
    </w:p>
    <w:p w:rsidR="00B9551E" w:rsidRDefault="00B9551E" w:rsidP="00C16DDB">
      <w:pPr>
        <w:tabs>
          <w:tab w:val="left" w:pos="2552"/>
        </w:tabs>
        <w:jc w:val="both"/>
        <w:rPr>
          <w:rFonts w:ascii="Calibri" w:hAnsi="Calibri" w:cs="Calibri"/>
          <w:sz w:val="24"/>
          <w:szCs w:val="24"/>
        </w:rPr>
      </w:pPr>
      <w:r>
        <w:rPr>
          <w:rFonts w:ascii="Calibri" w:hAnsi="Calibri" w:cs="Calibri"/>
          <w:sz w:val="24"/>
          <w:szCs w:val="24"/>
        </w:rPr>
        <w:lastRenderedPageBreak/>
        <w:t xml:space="preserve">A autorização, pela Diretoria Executiva, para conclusão da preparação destas demonstrações, ocorreu </w:t>
      </w:r>
      <w:r w:rsidRPr="000979AF">
        <w:rPr>
          <w:rFonts w:ascii="Calibri" w:hAnsi="Calibri" w:cs="Calibri"/>
          <w:sz w:val="24"/>
          <w:szCs w:val="24"/>
        </w:rPr>
        <w:t xml:space="preserve">em </w:t>
      </w:r>
      <w:r w:rsidR="00773378">
        <w:rPr>
          <w:rFonts w:ascii="Calibri" w:hAnsi="Calibri" w:cs="Calibri"/>
          <w:sz w:val="24"/>
          <w:szCs w:val="24"/>
        </w:rPr>
        <w:t>3</w:t>
      </w:r>
      <w:r w:rsidR="000979AF">
        <w:rPr>
          <w:rFonts w:ascii="Calibri" w:hAnsi="Calibri" w:cs="Calibri"/>
          <w:sz w:val="24"/>
          <w:szCs w:val="24"/>
        </w:rPr>
        <w:t xml:space="preserve"> de </w:t>
      </w:r>
      <w:r w:rsidR="00773378">
        <w:rPr>
          <w:rFonts w:ascii="Calibri" w:hAnsi="Calibri" w:cs="Calibri"/>
          <w:sz w:val="24"/>
          <w:szCs w:val="24"/>
        </w:rPr>
        <w:t>dezembro de 2020, em sua 2440ª reunião ordinária.</w:t>
      </w:r>
      <w:bookmarkStart w:id="0" w:name="_GoBack"/>
      <w:bookmarkEnd w:id="0"/>
    </w:p>
    <w:p w:rsidR="00023B1F" w:rsidRDefault="00023B1F" w:rsidP="00C16DDB">
      <w:pPr>
        <w:tabs>
          <w:tab w:val="left" w:pos="2552"/>
        </w:tabs>
        <w:jc w:val="both"/>
        <w:rPr>
          <w:rFonts w:ascii="Calibri" w:hAnsi="Calibri" w:cs="Calibri"/>
          <w:sz w:val="24"/>
          <w:szCs w:val="24"/>
        </w:rPr>
      </w:pPr>
    </w:p>
    <w:p w:rsidR="00C16DDB" w:rsidRPr="00312424" w:rsidRDefault="008738AC" w:rsidP="00C16DDB">
      <w:pPr>
        <w:tabs>
          <w:tab w:val="left" w:pos="2552"/>
        </w:tabs>
        <w:jc w:val="both"/>
        <w:rPr>
          <w:rFonts w:ascii="Calibri" w:hAnsi="Calibri" w:cs="Calibri"/>
          <w:b/>
          <w:sz w:val="24"/>
          <w:szCs w:val="24"/>
          <w:u w:val="single"/>
        </w:rPr>
      </w:pPr>
      <w:r>
        <w:rPr>
          <w:rFonts w:ascii="Calibri" w:hAnsi="Calibri" w:cs="Calibri"/>
          <w:b/>
          <w:sz w:val="24"/>
          <w:szCs w:val="24"/>
        </w:rPr>
        <w:t>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PRINCIPAIS P</w:t>
      </w:r>
      <w:r w:rsidR="000E32C9">
        <w:rPr>
          <w:rFonts w:ascii="Calibri" w:hAnsi="Calibri" w:cs="Calibri"/>
          <w:b/>
          <w:sz w:val="24"/>
          <w:szCs w:val="24"/>
          <w:u w:val="single"/>
        </w:rPr>
        <w:t>OLÍTICAS</w:t>
      </w:r>
      <w:r w:rsidR="00C16DDB" w:rsidRPr="00312424">
        <w:rPr>
          <w:rFonts w:ascii="Calibri" w:hAnsi="Calibri" w:cs="Calibri"/>
          <w:b/>
          <w:sz w:val="24"/>
          <w:szCs w:val="24"/>
          <w:u w:val="single"/>
        </w:rPr>
        <w:t xml:space="preserve">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0E32C9" w:rsidP="00905F4A">
      <w:pPr>
        <w:tabs>
          <w:tab w:val="left" w:pos="2552"/>
        </w:tabs>
        <w:jc w:val="both"/>
        <w:rPr>
          <w:rFonts w:ascii="Calibri" w:hAnsi="Calibri" w:cs="Calibri"/>
          <w:sz w:val="24"/>
          <w:szCs w:val="24"/>
        </w:rPr>
      </w:pPr>
      <w:r>
        <w:rPr>
          <w:rFonts w:ascii="Calibri" w:hAnsi="Calibri" w:cs="Calibri"/>
          <w:sz w:val="24"/>
          <w:szCs w:val="24"/>
        </w:rPr>
        <w:t>As principais políticas contábeis aplicadas na preparação destas informações contábeis estão definidas abaixo.</w:t>
      </w:r>
    </w:p>
    <w:p w:rsidR="00C16DDB" w:rsidRPr="00312424" w:rsidRDefault="00C16DDB" w:rsidP="00905F4A">
      <w:pPr>
        <w:tabs>
          <w:tab w:val="left" w:pos="2552"/>
        </w:tabs>
        <w:jc w:val="both"/>
        <w:rPr>
          <w:rFonts w:ascii="Calibri" w:hAnsi="Calibri" w:cs="Calibri"/>
          <w:b/>
          <w:sz w:val="24"/>
          <w:szCs w:val="24"/>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905F4A">
      <w:pPr>
        <w:pStyle w:val="Recuodecorpodetexto"/>
        <w:widowControl/>
        <w:autoSpaceDE w:val="0"/>
        <w:autoSpaceDN w:val="0"/>
        <w:ind w:left="851"/>
        <w:rPr>
          <w:rFonts w:ascii="Calibri" w:hAnsi="Calibri" w:cs="Calibri"/>
          <w:b/>
          <w:szCs w:val="24"/>
          <w:lang w:val="pt-BR"/>
        </w:rPr>
      </w:pPr>
    </w:p>
    <w:p w:rsidR="00C16DDB" w:rsidRPr="00312424" w:rsidRDefault="00C16DDB" w:rsidP="00905F4A">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prestação dos serviços</w:t>
      </w:r>
      <w:r w:rsidR="000E32C9">
        <w:rPr>
          <w:rFonts w:ascii="Calibri" w:hAnsi="Calibri" w:cs="Calibri"/>
          <w:szCs w:val="24"/>
          <w:lang w:val="pt-BR"/>
        </w:rPr>
        <w:t xml:space="preserve"> (tarifas portuárias)</w:t>
      </w:r>
      <w:r w:rsidRPr="00312424">
        <w:rPr>
          <w:rFonts w:ascii="Calibri" w:hAnsi="Calibri" w:cs="Calibri"/>
          <w:szCs w:val="24"/>
          <w:lang w:val="pt-BR"/>
        </w:rPr>
        <w:t xml:space="preserve">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905F4A">
      <w:pPr>
        <w:pStyle w:val="Recuodecorpodetexto"/>
        <w:ind w:left="1361"/>
        <w:rPr>
          <w:rFonts w:ascii="Calibri" w:hAnsi="Calibri" w:cs="Calibri"/>
          <w:szCs w:val="24"/>
        </w:rPr>
      </w:pPr>
    </w:p>
    <w:p w:rsidR="00C16DDB" w:rsidRPr="00312424" w:rsidRDefault="00947D01" w:rsidP="00905F4A">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905F4A">
      <w:pPr>
        <w:pStyle w:val="Recuodecorpodetexto"/>
        <w:ind w:left="1389"/>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905F4A">
      <w:pPr>
        <w:pStyle w:val="Recuodecorpodetexto"/>
        <w:ind w:left="1361"/>
        <w:rPr>
          <w:rFonts w:ascii="Calibri" w:hAnsi="Calibri" w:cs="Calibri"/>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947D01" w:rsidP="00905F4A">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w:t>
      </w:r>
      <w:r w:rsidR="000E32C9">
        <w:rPr>
          <w:rFonts w:ascii="Calibri" w:hAnsi="Calibri" w:cs="Calibri"/>
          <w:szCs w:val="24"/>
          <w:lang w:val="pt-BR"/>
        </w:rPr>
        <w:t xml:space="preserve"> e outros</w:t>
      </w:r>
      <w:r w:rsidR="00C16DDB" w:rsidRPr="00312424">
        <w:rPr>
          <w:rFonts w:ascii="Calibri" w:hAnsi="Calibri" w:cs="Calibri"/>
          <w:szCs w:val="24"/>
          <w:lang w:val="pt-BR"/>
        </w:rPr>
        <w:t>. Os valores são remetidos por meio do Sistema Integrado de Administração Financeira – SIAFI.</w:t>
      </w:r>
    </w:p>
    <w:p w:rsidR="00C16DDB" w:rsidRPr="00312424" w:rsidRDefault="00C16DDB" w:rsidP="00905F4A">
      <w:pPr>
        <w:pStyle w:val="Recuodecorpodetexto"/>
        <w:widowControl/>
        <w:autoSpaceDE w:val="0"/>
        <w:autoSpaceDN w:val="0"/>
        <w:ind w:left="360" w:firstLine="1058"/>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Ativos </w:t>
      </w:r>
      <w:r w:rsidR="007B713C">
        <w:rPr>
          <w:rFonts w:ascii="Calibri" w:hAnsi="Calibri" w:cs="Calibri"/>
          <w:b/>
          <w:szCs w:val="24"/>
          <w:lang w:val="pt-BR"/>
        </w:rPr>
        <w:t>F</w:t>
      </w:r>
      <w:r w:rsidRPr="00312424">
        <w:rPr>
          <w:rFonts w:ascii="Calibri" w:hAnsi="Calibri" w:cs="Calibri"/>
          <w:b/>
          <w:szCs w:val="24"/>
          <w:lang w:val="pt-BR"/>
        </w:rPr>
        <w:t>inanceiros</w:t>
      </w:r>
    </w:p>
    <w:p w:rsidR="00AF1EA7" w:rsidRDefault="00AF1EA7" w:rsidP="00905F4A">
      <w:pPr>
        <w:pStyle w:val="Recuodecorpodetexto"/>
        <w:widowControl/>
        <w:autoSpaceDE w:val="0"/>
        <w:autoSpaceDN w:val="0"/>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a)</w:t>
      </w:r>
      <w:r w:rsidR="00AF1EA7" w:rsidRPr="007B713C">
        <w:rPr>
          <w:rFonts w:ascii="Calibri" w:hAnsi="Calibri" w:cs="Calibri"/>
          <w:b/>
          <w:szCs w:val="24"/>
          <w:lang w:val="pt-BR"/>
        </w:rPr>
        <w:t xml:space="preserve"> Reconhecimento </w:t>
      </w:r>
      <w:r w:rsidR="00153B3C">
        <w:rPr>
          <w:rFonts w:ascii="Calibri" w:hAnsi="Calibri" w:cs="Calibri"/>
          <w:b/>
          <w:szCs w:val="24"/>
          <w:lang w:val="pt-BR"/>
        </w:rPr>
        <w:t>I</w:t>
      </w:r>
      <w:r w:rsidR="00AF1EA7" w:rsidRPr="007B713C">
        <w:rPr>
          <w:rFonts w:ascii="Calibri" w:hAnsi="Calibri" w:cs="Calibri"/>
          <w:b/>
          <w:szCs w:val="24"/>
          <w:lang w:val="pt-BR"/>
        </w:rPr>
        <w:t xml:space="preserve">nicial e </w:t>
      </w:r>
      <w:r w:rsidR="00153B3C">
        <w:rPr>
          <w:rFonts w:ascii="Calibri" w:hAnsi="Calibri" w:cs="Calibri"/>
          <w:b/>
          <w:szCs w:val="24"/>
          <w:lang w:val="pt-BR"/>
        </w:rPr>
        <w:t>M</w:t>
      </w:r>
      <w:r w:rsidR="00AF1EA7" w:rsidRPr="007B713C">
        <w:rPr>
          <w:rFonts w:ascii="Calibri" w:hAnsi="Calibri" w:cs="Calibri"/>
          <w:b/>
          <w:szCs w:val="24"/>
          <w:lang w:val="pt-BR"/>
        </w:rPr>
        <w:t>ensuração</w:t>
      </w:r>
    </w:p>
    <w:p w:rsidR="00AF1EA7" w:rsidRDefault="00C16DDB"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 xml:space="preserve">inanceiros </w:t>
      </w:r>
      <w:r w:rsidR="00AF1EA7">
        <w:rPr>
          <w:rFonts w:ascii="Calibri" w:hAnsi="Calibri" w:cs="Calibri"/>
          <w:szCs w:val="24"/>
          <w:lang w:val="pt-BR"/>
        </w:rPr>
        <w:t xml:space="preserve">são classificados como ativos financeiros a valor justo por meio do resultado ou empréstimos e recebíveis. A </w:t>
      </w:r>
      <w:r w:rsidR="003924AB">
        <w:rPr>
          <w:rFonts w:ascii="Calibri" w:hAnsi="Calibri" w:cs="Calibri"/>
          <w:szCs w:val="24"/>
          <w:lang w:val="pt-BR"/>
        </w:rPr>
        <w:t>Companhia</w:t>
      </w:r>
      <w:r w:rsidR="00AF1EA7">
        <w:rPr>
          <w:rFonts w:ascii="Calibri" w:hAnsi="Calibri" w:cs="Calibri"/>
          <w:szCs w:val="24"/>
          <w:lang w:val="pt-BR"/>
        </w:rPr>
        <w:t xml:space="preserve"> determina a classificação dos seus ativos financeiros no momento do seu reconhecimento inicial, quando ele se torna parte das disposições contratuais do instrumento.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financeiros são reconhecidos </w:t>
      </w:r>
      <w:r w:rsidRPr="00AF1EA7">
        <w:rPr>
          <w:rFonts w:ascii="Calibri" w:hAnsi="Calibri" w:cs="Calibri"/>
          <w:szCs w:val="24"/>
          <w:lang w:val="pt-BR"/>
        </w:rPr>
        <w:t xml:space="preserve">inicialmente ao valor justo, acrescidos, no caso de investimentos não designados a valor justo por meio do resultado, dos custos de transação que sejam diretamente atribuíveis à aquisição do ativo financeiro. Os ativos financeiros da </w:t>
      </w:r>
      <w:r w:rsidR="003924AB">
        <w:rPr>
          <w:rFonts w:ascii="Calibri" w:hAnsi="Calibri" w:cs="Calibri"/>
          <w:szCs w:val="24"/>
          <w:lang w:val="pt-BR"/>
        </w:rPr>
        <w:t>Companhia</w:t>
      </w:r>
      <w:r w:rsidRPr="00AF1EA7">
        <w:rPr>
          <w:rFonts w:ascii="Calibri" w:hAnsi="Calibri" w:cs="Calibri"/>
          <w:szCs w:val="24"/>
          <w:lang w:val="pt-BR"/>
        </w:rPr>
        <w:t xml:space="preserve"> incluem caixa e equivalentes de caixa, contas a receber de clientes e outras contas a receber.</w:t>
      </w:r>
    </w:p>
    <w:p w:rsidR="00AF1EA7" w:rsidRDefault="00AF1EA7" w:rsidP="00905F4A">
      <w:pPr>
        <w:pStyle w:val="Recuodecorpodetexto"/>
        <w:widowControl/>
        <w:autoSpaceDE w:val="0"/>
        <w:autoSpaceDN w:val="0"/>
        <w:ind w:left="1701"/>
        <w:rPr>
          <w:rFonts w:ascii="Calibri" w:hAnsi="Calibri" w:cs="Calibri"/>
          <w:szCs w:val="24"/>
          <w:lang w:val="pt-BR"/>
        </w:rPr>
      </w:pPr>
    </w:p>
    <w:p w:rsidR="00BA6DDB" w:rsidRDefault="00BA6DDB"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lastRenderedPageBreak/>
        <w:t>b)</w:t>
      </w:r>
      <w:r w:rsidR="00AF1EA7" w:rsidRPr="007B713C">
        <w:rPr>
          <w:rFonts w:ascii="Calibri" w:hAnsi="Calibri" w:cs="Calibri"/>
          <w:b/>
          <w:szCs w:val="24"/>
          <w:lang w:val="pt-BR"/>
        </w:rPr>
        <w:t xml:space="preserve"> Mensuração </w:t>
      </w:r>
      <w:r w:rsidR="00153B3C">
        <w:rPr>
          <w:rFonts w:ascii="Calibri" w:hAnsi="Calibri" w:cs="Calibri"/>
          <w:b/>
          <w:szCs w:val="24"/>
          <w:lang w:val="pt-BR"/>
        </w:rPr>
        <w:t>S</w:t>
      </w:r>
      <w:r w:rsidR="00AF1EA7" w:rsidRPr="007B713C">
        <w:rPr>
          <w:rFonts w:ascii="Calibri" w:hAnsi="Calibri" w:cs="Calibri"/>
          <w:b/>
          <w:szCs w:val="24"/>
          <w:lang w:val="pt-BR"/>
        </w:rPr>
        <w:t>ubsequente</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w:t>
      </w:r>
      <w:r w:rsidRPr="00AF1EA7">
        <w:rPr>
          <w:rFonts w:ascii="Calibri" w:hAnsi="Calibri" w:cs="Calibri"/>
          <w:szCs w:val="24"/>
          <w:lang w:val="pt-BR"/>
        </w:rPr>
        <w:t xml:space="preserve"> de ativos financeiros depende da sua classificação, que pode ser da seguinte forma:</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Ativos </w:t>
      </w:r>
      <w:r>
        <w:rPr>
          <w:rFonts w:ascii="Calibri" w:hAnsi="Calibri" w:cs="Calibri"/>
          <w:b/>
          <w:szCs w:val="24"/>
          <w:lang w:val="pt-BR"/>
        </w:rPr>
        <w:t>F</w:t>
      </w:r>
      <w:r w:rsidRPr="00AF1EA7">
        <w:rPr>
          <w:rFonts w:ascii="Calibri" w:hAnsi="Calibri" w:cs="Calibri"/>
          <w:b/>
          <w:szCs w:val="24"/>
          <w:lang w:val="pt-BR"/>
        </w:rPr>
        <w:t xml:space="preserve">inanceiros a </w:t>
      </w:r>
      <w:r>
        <w:rPr>
          <w:rFonts w:ascii="Calibri" w:hAnsi="Calibri" w:cs="Calibri"/>
          <w:b/>
          <w:szCs w:val="24"/>
          <w:lang w:val="pt-BR"/>
        </w:rPr>
        <w:t>V</w:t>
      </w:r>
      <w:r w:rsidRPr="00AF1EA7">
        <w:rPr>
          <w:rFonts w:ascii="Calibri" w:hAnsi="Calibri" w:cs="Calibri"/>
          <w:b/>
          <w:szCs w:val="24"/>
          <w:lang w:val="pt-BR"/>
        </w:rPr>
        <w:t xml:space="preserve">alor </w:t>
      </w:r>
      <w:r>
        <w:rPr>
          <w:rFonts w:ascii="Calibri" w:hAnsi="Calibri" w:cs="Calibri"/>
          <w:b/>
          <w:szCs w:val="24"/>
          <w:lang w:val="pt-BR"/>
        </w:rPr>
        <w:t>J</w:t>
      </w:r>
      <w:r w:rsidRPr="00AF1EA7">
        <w:rPr>
          <w:rFonts w:ascii="Calibri" w:hAnsi="Calibri" w:cs="Calibri"/>
          <w:b/>
          <w:szCs w:val="24"/>
          <w:lang w:val="pt-BR"/>
        </w:rPr>
        <w:t xml:space="preserve">usto por </w:t>
      </w:r>
      <w:r>
        <w:rPr>
          <w:rFonts w:ascii="Calibri" w:hAnsi="Calibri" w:cs="Calibri"/>
          <w:b/>
          <w:szCs w:val="24"/>
          <w:lang w:val="pt-BR"/>
        </w:rPr>
        <w:t>M</w:t>
      </w:r>
      <w:r w:rsidRPr="00AF1EA7">
        <w:rPr>
          <w:rFonts w:ascii="Calibri" w:hAnsi="Calibri" w:cs="Calibri"/>
          <w:b/>
          <w:szCs w:val="24"/>
          <w:lang w:val="pt-BR"/>
        </w:rPr>
        <w:t xml:space="preserve">eio do </w:t>
      </w:r>
      <w:r>
        <w:rPr>
          <w:rFonts w:ascii="Calibri" w:hAnsi="Calibri" w:cs="Calibri"/>
          <w:b/>
          <w:szCs w:val="24"/>
          <w:lang w:val="pt-BR"/>
        </w:rPr>
        <w:t>R</w:t>
      </w:r>
      <w:r w:rsidRPr="00AF1EA7">
        <w:rPr>
          <w:rFonts w:ascii="Calibri" w:hAnsi="Calibri" w:cs="Calibri"/>
          <w:b/>
          <w:szCs w:val="24"/>
          <w:lang w:val="pt-BR"/>
        </w:rPr>
        <w:t>esultado</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w:t>
      </w:r>
      <w:r w:rsidRPr="00AF1EA7">
        <w:rPr>
          <w:rFonts w:ascii="Calibri" w:hAnsi="Calibri" w:cs="Calibri"/>
          <w:szCs w:val="24"/>
          <w:lang w:val="pt-BR"/>
        </w:rPr>
        <w:t>financeiros a valor justo por meio do resultado incluem ativos financeiros mantidos para negociação e ativos financeiros designados no reconhecimento inicial a valor justo por meio do resultado. Ativos financeiros são classificados como mantidos para negociação se forem adquiridos com o objetivo de venda no curto prazo. Ativos financeiros a valor justo por meio do resultado são apresentados no balanço patrimonial a valor justo, com os correspondentes ganhos ou perdas reconhecidas na demonstração do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Empréstimos e Recebíveis</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Empréstimos e R</w:t>
      </w:r>
      <w:r w:rsidRPr="00AF1EA7">
        <w:rPr>
          <w:rFonts w:ascii="Calibri" w:hAnsi="Calibri" w:cs="Calibri"/>
          <w:szCs w:val="24"/>
          <w:lang w:val="pt-BR"/>
        </w:rPr>
        <w:t>ecebíveis são ativos financeiros não derivativos, com pagamentos fixos ou determináveis, não cotados em um mercado ativo. Após a mensuração inicial, esses ativos financeiros são contabilizados ao custo amortizado, utilizando o método de juros efetivos (taxa de juros efetiva), menos perda por redução ao valor recuperável. O custo amortizado é calculado levando em consideração qualquer desconto ou “prêmio” na aquisição e taxas ou custos incorridos. A amortização do método de juros efetivos é incluída na linha de receita financeira na demonstração de resultado. As perdas por redução ao valor recuperável são reconhecidas como despesa financeira no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c)</w:t>
      </w:r>
      <w:r w:rsidR="00AF1EA7" w:rsidRPr="007B713C">
        <w:rPr>
          <w:rFonts w:ascii="Calibri" w:hAnsi="Calibri" w:cs="Calibri"/>
          <w:b/>
          <w:szCs w:val="24"/>
          <w:lang w:val="pt-BR"/>
        </w:rPr>
        <w:t xml:space="preserve"> Baixa</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Um ativo financeiro </w:t>
      </w:r>
      <w:r w:rsidRPr="007B713C">
        <w:rPr>
          <w:rFonts w:ascii="Calibri" w:hAnsi="Calibri" w:cs="Calibri"/>
          <w:szCs w:val="24"/>
          <w:lang w:val="pt-BR"/>
        </w:rPr>
        <w:t>(ou, quando for o caso, uma parte de um ativo financeiro ou parte de um grupo de ativos financeiros semelhantes) é baixado quando:</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Os direitos de receber fluxos de caixa do ativo expirarem;</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A empresa transfere </w:t>
      </w:r>
      <w:r w:rsidRPr="007B713C">
        <w:rPr>
          <w:rFonts w:ascii="Calibri" w:hAnsi="Calibri" w:cs="Calibri"/>
          <w:szCs w:val="24"/>
          <w:lang w:val="pt-BR"/>
        </w:rPr>
        <w:t>os seus direitos de receber fluxos de caixa do ativo ou assum</w:t>
      </w:r>
      <w:r>
        <w:rPr>
          <w:rFonts w:ascii="Calibri" w:hAnsi="Calibri" w:cs="Calibri"/>
          <w:szCs w:val="24"/>
          <w:lang w:val="pt-BR"/>
        </w:rPr>
        <w:t>e</w:t>
      </w:r>
      <w:r w:rsidRPr="007B713C">
        <w:rPr>
          <w:rFonts w:ascii="Calibri" w:hAnsi="Calibri" w:cs="Calibri"/>
          <w:szCs w:val="24"/>
          <w:lang w:val="pt-BR"/>
        </w:rPr>
        <w:t xml:space="preserve"> uma obrigação de pagar integralmente os fluxos de caixa recebidos, sem demora significativa, a um terceiro</w:t>
      </w:r>
      <w:r>
        <w:rPr>
          <w:rFonts w:ascii="Calibri" w:hAnsi="Calibri" w:cs="Calibri"/>
          <w:szCs w:val="24"/>
          <w:lang w:val="pt-BR"/>
        </w:rPr>
        <w:t>,</w:t>
      </w:r>
      <w:r w:rsidRPr="007B713C">
        <w:rPr>
          <w:rFonts w:ascii="Calibri" w:hAnsi="Calibri" w:cs="Calibri"/>
          <w:szCs w:val="24"/>
          <w:lang w:val="pt-BR"/>
        </w:rPr>
        <w:t xml:space="preserve"> por força de um acordo de “repasse”;</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transfe</w:t>
      </w:r>
      <w:r>
        <w:rPr>
          <w:rFonts w:ascii="Calibri" w:hAnsi="Calibri" w:cs="Calibri"/>
          <w:szCs w:val="24"/>
          <w:lang w:val="pt-BR"/>
        </w:rPr>
        <w:t>re,</w:t>
      </w:r>
      <w:r w:rsidRPr="007B713C">
        <w:rPr>
          <w:rFonts w:ascii="Calibri" w:hAnsi="Calibri" w:cs="Calibri"/>
          <w:szCs w:val="24"/>
          <w:lang w:val="pt-BR"/>
        </w:rPr>
        <w:t xml:space="preserve"> substancialmente</w:t>
      </w:r>
      <w:r>
        <w:rPr>
          <w:rFonts w:ascii="Calibri" w:hAnsi="Calibri" w:cs="Calibri"/>
          <w:szCs w:val="24"/>
          <w:lang w:val="pt-BR"/>
        </w:rPr>
        <w:t>,</w:t>
      </w:r>
      <w:r w:rsidRPr="007B713C">
        <w:rPr>
          <w:rFonts w:ascii="Calibri" w:hAnsi="Calibri" w:cs="Calibri"/>
          <w:szCs w:val="24"/>
          <w:lang w:val="pt-BR"/>
        </w:rPr>
        <w:t xml:space="preserve"> todos os riscos e benefícios do ativo</w:t>
      </w:r>
      <w:r>
        <w:rPr>
          <w:rFonts w:ascii="Calibri" w:hAnsi="Calibri" w:cs="Calibri"/>
          <w:szCs w:val="24"/>
          <w:lang w:val="pt-BR"/>
        </w:rPr>
        <w:t>;</w:t>
      </w:r>
    </w:p>
    <w:p w:rsidR="007B713C" w:rsidRP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não transfer</w:t>
      </w:r>
      <w:r>
        <w:rPr>
          <w:rFonts w:ascii="Calibri" w:hAnsi="Calibri" w:cs="Calibri"/>
          <w:szCs w:val="24"/>
          <w:lang w:val="pt-BR"/>
        </w:rPr>
        <w:t>e</w:t>
      </w:r>
      <w:r w:rsidRPr="007B713C">
        <w:rPr>
          <w:rFonts w:ascii="Calibri" w:hAnsi="Calibri" w:cs="Calibri"/>
          <w:szCs w:val="24"/>
          <w:lang w:val="pt-BR"/>
        </w:rPr>
        <w:t xml:space="preserve"> nem ret</w:t>
      </w:r>
      <w:r>
        <w:rPr>
          <w:rFonts w:ascii="Calibri" w:hAnsi="Calibri" w:cs="Calibri"/>
          <w:szCs w:val="24"/>
          <w:lang w:val="pt-BR"/>
        </w:rPr>
        <w:t>ém</w:t>
      </w:r>
      <w:r w:rsidRPr="007B713C">
        <w:rPr>
          <w:rFonts w:ascii="Calibri" w:hAnsi="Calibri" w:cs="Calibri"/>
          <w:szCs w:val="24"/>
          <w:lang w:val="pt-BR"/>
        </w:rPr>
        <w:t xml:space="preserve"> substancialmente todos os riscos e benefícios relativos ao ativo, mas transfer</w:t>
      </w:r>
      <w:r>
        <w:rPr>
          <w:rFonts w:ascii="Calibri" w:hAnsi="Calibri" w:cs="Calibri"/>
          <w:szCs w:val="24"/>
          <w:lang w:val="pt-BR"/>
        </w:rPr>
        <w:t>e</w:t>
      </w:r>
      <w:r w:rsidRPr="007B713C">
        <w:rPr>
          <w:rFonts w:ascii="Calibri" w:hAnsi="Calibri" w:cs="Calibri"/>
          <w:szCs w:val="24"/>
          <w:lang w:val="pt-BR"/>
        </w:rPr>
        <w:t xml:space="preserve"> o controle sobre o ativo.</w:t>
      </w:r>
    </w:p>
    <w:p w:rsidR="00C16DDB" w:rsidRPr="00312424" w:rsidRDefault="00C16DDB" w:rsidP="00905F4A">
      <w:pPr>
        <w:pStyle w:val="Recuodecorpodetexto"/>
        <w:widowControl/>
        <w:autoSpaceDE w:val="0"/>
        <w:autoSpaceDN w:val="0"/>
        <w:ind w:left="0"/>
        <w:rPr>
          <w:rFonts w:ascii="Calibri" w:hAnsi="Calibri" w:cs="Calibri"/>
          <w:szCs w:val="24"/>
          <w:lang w:val="pt-BR"/>
        </w:rPr>
      </w:pPr>
    </w:p>
    <w:p w:rsidR="00C16DDB"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t xml:space="preserve">Redução ao Valor Recuperável de Ativos </w:t>
      </w:r>
      <w:r w:rsidR="007964CD">
        <w:rPr>
          <w:rFonts w:ascii="Calibri" w:hAnsi="Calibri" w:cs="Calibri"/>
          <w:b/>
          <w:szCs w:val="24"/>
          <w:lang w:val="pt-BR"/>
        </w:rPr>
        <w:t>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A </w:t>
      </w:r>
      <w:r w:rsidR="003924AB">
        <w:rPr>
          <w:rFonts w:ascii="Calibri" w:hAnsi="Calibri" w:cs="Calibri"/>
          <w:szCs w:val="24"/>
          <w:lang w:val="pt-BR"/>
        </w:rPr>
        <w:t>Companhia</w:t>
      </w:r>
      <w:r w:rsidRPr="00153B3C">
        <w:rPr>
          <w:rFonts w:ascii="Calibri" w:hAnsi="Calibri" w:cs="Calibri"/>
          <w:szCs w:val="24"/>
        </w:rPr>
        <w:t xml:space="preserve"> avalia</w:t>
      </w:r>
      <w:r>
        <w:rPr>
          <w:rFonts w:ascii="Calibri" w:hAnsi="Calibri" w:cs="Calibri"/>
          <w:szCs w:val="24"/>
          <w:lang w:val="pt-BR"/>
        </w:rPr>
        <w:t>,</w:t>
      </w:r>
      <w:r w:rsidRPr="00153B3C">
        <w:rPr>
          <w:rFonts w:ascii="Calibri" w:hAnsi="Calibri" w:cs="Calibri"/>
          <w:szCs w:val="24"/>
        </w:rPr>
        <w:t xml:space="preserve"> nas datas do balanço</w:t>
      </w:r>
      <w:r>
        <w:rPr>
          <w:rFonts w:ascii="Calibri" w:hAnsi="Calibri" w:cs="Calibri"/>
          <w:szCs w:val="24"/>
          <w:lang w:val="pt-BR"/>
        </w:rPr>
        <w:t>,</w:t>
      </w:r>
      <w:r w:rsidRPr="00153B3C">
        <w:rPr>
          <w:rFonts w:ascii="Calibri" w:hAnsi="Calibri" w:cs="Calibri"/>
          <w:szCs w:val="24"/>
        </w:rPr>
        <w:t xml:space="preserve"> se há alguma evidência objetiva que determine se o ativo financeiro ou grupo de ativos financeiros não é recuperável. </w:t>
      </w:r>
    </w:p>
    <w:p w:rsidR="00153B3C" w:rsidRDefault="00153B3C" w:rsidP="00905F4A">
      <w:pPr>
        <w:pStyle w:val="Recuodecorpodetexto"/>
        <w:widowControl/>
        <w:autoSpaceDE w:val="0"/>
        <w:autoSpaceDN w:val="0"/>
        <w:ind w:left="851"/>
        <w:rPr>
          <w:rFonts w:ascii="Calibri" w:hAnsi="Calibri" w:cs="Calibri"/>
          <w:szCs w:val="24"/>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Um ativo financeiro ou grupo de ativos financeiros é considerado como não recuperável se, e somente se, houver evidência objetiva de ausência de recuperabilidade como resultado de um ou mais eventos que tenham acontecido depois do reconhecimento inicial do ativo (“um evento de perda” incorrid</w:t>
      </w:r>
      <w:r w:rsidR="00295F15">
        <w:rPr>
          <w:rFonts w:ascii="Calibri" w:hAnsi="Calibri" w:cs="Calibri"/>
          <w:szCs w:val="24"/>
          <w:lang w:val="pt-BR"/>
        </w:rPr>
        <w:t>a</w:t>
      </w:r>
      <w:r w:rsidRPr="00153B3C">
        <w:rPr>
          <w:rFonts w:ascii="Calibri" w:hAnsi="Calibri" w:cs="Calibri"/>
          <w:szCs w:val="24"/>
        </w:rPr>
        <w:t xml:space="preserve">) e este evento de perda tenha impacto no fluxo de caixa futuro estimado do ativo financeiro ou da </w:t>
      </w:r>
      <w:r>
        <w:rPr>
          <w:rFonts w:ascii="Calibri" w:hAnsi="Calibri" w:cs="Calibri"/>
          <w:szCs w:val="24"/>
          <w:lang w:val="pt-BR"/>
        </w:rPr>
        <w:t>empresa</w:t>
      </w:r>
      <w:r w:rsidRPr="00153B3C">
        <w:rPr>
          <w:rFonts w:ascii="Calibri" w:hAnsi="Calibri" w:cs="Calibri"/>
          <w:szCs w:val="24"/>
        </w:rPr>
        <w:t xml:space="preserve">. </w:t>
      </w:r>
    </w:p>
    <w:p w:rsidR="00153B3C" w:rsidRPr="00153B3C" w:rsidRDefault="00153B3C" w:rsidP="00905F4A">
      <w:pPr>
        <w:pStyle w:val="Recuodecorpodetexto"/>
        <w:widowControl/>
        <w:autoSpaceDE w:val="0"/>
        <w:autoSpaceDN w:val="0"/>
        <w:rPr>
          <w:rFonts w:ascii="Calibri" w:hAnsi="Calibri" w:cs="Calibri"/>
          <w:b/>
          <w:szCs w:val="24"/>
        </w:rPr>
      </w:pPr>
    </w:p>
    <w:p w:rsidR="00153B3C"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lastRenderedPageBreak/>
        <w:t>Passivos 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 xml:space="preserve">a) Reconhecimento </w:t>
      </w:r>
      <w:r>
        <w:rPr>
          <w:rFonts w:ascii="Calibri" w:hAnsi="Calibri" w:cs="Calibri"/>
          <w:b/>
          <w:szCs w:val="24"/>
          <w:lang w:val="pt-BR"/>
        </w:rPr>
        <w:t>I</w:t>
      </w:r>
      <w:r w:rsidRPr="007B713C">
        <w:rPr>
          <w:rFonts w:ascii="Calibri" w:hAnsi="Calibri" w:cs="Calibri"/>
          <w:b/>
          <w:szCs w:val="24"/>
          <w:lang w:val="pt-BR"/>
        </w:rPr>
        <w:t xml:space="preserve">nicial e </w:t>
      </w:r>
      <w:r>
        <w:rPr>
          <w:rFonts w:ascii="Calibri" w:hAnsi="Calibri" w:cs="Calibri"/>
          <w:b/>
          <w:szCs w:val="24"/>
          <w:lang w:val="pt-BR"/>
        </w:rPr>
        <w:t>M</w:t>
      </w:r>
      <w:r w:rsidRPr="007B713C">
        <w:rPr>
          <w:rFonts w:ascii="Calibri" w:hAnsi="Calibri" w:cs="Calibri"/>
          <w:b/>
          <w:szCs w:val="24"/>
          <w:lang w:val="pt-BR"/>
        </w:rPr>
        <w:t>ensuração</w:t>
      </w:r>
    </w:p>
    <w:p w:rsidR="00BF684A" w:rsidRDefault="00153B3C"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BF684A">
        <w:rPr>
          <w:rFonts w:ascii="Calibri" w:hAnsi="Calibri" w:cs="Calibri"/>
          <w:szCs w:val="24"/>
          <w:lang w:val="pt-BR"/>
        </w:rPr>
        <w:t xml:space="preserve">passivos </w:t>
      </w:r>
      <w:r>
        <w:rPr>
          <w:rFonts w:ascii="Calibri" w:hAnsi="Calibri" w:cs="Calibri"/>
          <w:szCs w:val="24"/>
          <w:lang w:val="pt-BR"/>
        </w:rPr>
        <w:t>f</w:t>
      </w:r>
      <w:r w:rsidRPr="00312424">
        <w:rPr>
          <w:rFonts w:ascii="Calibri" w:hAnsi="Calibri" w:cs="Calibri"/>
          <w:szCs w:val="24"/>
          <w:lang w:val="pt-BR"/>
        </w:rPr>
        <w:t xml:space="preserve">inanceiros </w:t>
      </w:r>
      <w:r>
        <w:rPr>
          <w:rFonts w:ascii="Calibri" w:hAnsi="Calibri" w:cs="Calibri"/>
          <w:szCs w:val="24"/>
          <w:lang w:val="pt-BR"/>
        </w:rPr>
        <w:t xml:space="preserve">são </w:t>
      </w:r>
      <w:r w:rsidR="00BF684A" w:rsidRPr="00BF684A">
        <w:rPr>
          <w:rFonts w:ascii="Calibri" w:hAnsi="Calibri" w:cs="Calibri"/>
          <w:szCs w:val="24"/>
          <w:lang w:val="pt-BR"/>
        </w:rPr>
        <w:t xml:space="preserve">classificados na categoria de empréstimos e financiamentos. A </w:t>
      </w:r>
      <w:r w:rsidR="003924AB">
        <w:rPr>
          <w:rFonts w:ascii="Calibri" w:hAnsi="Calibri" w:cs="Calibri"/>
          <w:szCs w:val="24"/>
          <w:lang w:val="pt-BR"/>
        </w:rPr>
        <w:t>Companhia</w:t>
      </w:r>
      <w:r w:rsidR="00BF684A" w:rsidRPr="00BF684A">
        <w:rPr>
          <w:rFonts w:ascii="Calibri" w:hAnsi="Calibri" w:cs="Calibri"/>
          <w:szCs w:val="24"/>
          <w:lang w:val="pt-BR"/>
        </w:rPr>
        <w:t xml:space="preserve"> determina a classificação dos seus passivos financeiros no momento do seu reconhecimento inicial. </w:t>
      </w:r>
    </w:p>
    <w:p w:rsidR="00BF684A" w:rsidRDefault="00BF684A" w:rsidP="00905F4A">
      <w:pPr>
        <w:pStyle w:val="Recuodecorpodetexto"/>
        <w:widowControl/>
        <w:autoSpaceDE w:val="0"/>
        <w:autoSpaceDN w:val="0"/>
        <w:ind w:left="1701"/>
        <w:rPr>
          <w:rFonts w:ascii="Calibri" w:hAnsi="Calibri" w:cs="Calibri"/>
          <w:szCs w:val="24"/>
          <w:lang w:val="pt-BR"/>
        </w:rPr>
      </w:pPr>
    </w:p>
    <w:p w:rsidR="00153B3C" w:rsidRDefault="00BF684A" w:rsidP="00905F4A">
      <w:pPr>
        <w:pStyle w:val="Recuodecorpodetexto"/>
        <w:widowControl/>
        <w:autoSpaceDE w:val="0"/>
        <w:autoSpaceDN w:val="0"/>
        <w:ind w:left="1701"/>
        <w:rPr>
          <w:rFonts w:ascii="Calibri" w:hAnsi="Calibri" w:cs="Calibri"/>
          <w:szCs w:val="24"/>
          <w:lang w:val="pt-BR"/>
        </w:rPr>
      </w:pPr>
      <w:r w:rsidRPr="00BF684A">
        <w:rPr>
          <w:rFonts w:ascii="Calibri" w:hAnsi="Calibri" w:cs="Calibri"/>
          <w:szCs w:val="24"/>
          <w:lang w:val="pt-BR"/>
        </w:rPr>
        <w:t>Passivos financeiros são inicialmente reconhecidos a valor justo e, no caso de empréstimos e financiamentos, são acrescidos do custo da transação diretamente relacionado.</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Os passivos financeiros incluem contas a pagar a fornecedores, outras contas a pagar e empréstimos e financiamentos.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b</w:t>
      </w:r>
      <w:r w:rsidRPr="007B713C">
        <w:rPr>
          <w:rFonts w:ascii="Calibri" w:hAnsi="Calibri" w:cs="Calibri"/>
          <w:b/>
          <w:szCs w:val="24"/>
          <w:lang w:val="pt-BR"/>
        </w:rPr>
        <w:t xml:space="preserve">) </w:t>
      </w:r>
      <w:r>
        <w:rPr>
          <w:rFonts w:ascii="Calibri" w:hAnsi="Calibri" w:cs="Calibri"/>
          <w:b/>
          <w:szCs w:val="24"/>
          <w:lang w:val="pt-BR"/>
        </w:rPr>
        <w:t>Mensuração Subsequente</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 dos passivos financeiros depende da sua classificação, que pode ser da seguinte forma:</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Pr="00AF1EA7" w:rsidRDefault="00BF684A"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Empréstimos e </w:t>
      </w:r>
      <w:r>
        <w:rPr>
          <w:rFonts w:ascii="Calibri" w:hAnsi="Calibri" w:cs="Calibri"/>
          <w:b/>
          <w:szCs w:val="24"/>
          <w:lang w:val="pt-BR"/>
        </w:rPr>
        <w:t>Financiamentos</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Após </w:t>
      </w:r>
      <w:r w:rsidRPr="00BF684A">
        <w:rPr>
          <w:rFonts w:ascii="Calibri" w:hAnsi="Calibri" w:cs="Calibri"/>
          <w:szCs w:val="24"/>
          <w:lang w:val="pt-BR"/>
        </w:rPr>
        <w:t>reconhecimento inicial, empréstimos e financiamentos sujeitos a juros são mensurados subsequentemente pelo custo amortizado, utilizando o método da taxa de juros efetivos. Ganhos e perdas são reconhecidos na demonstração do resultado no momento da baixa dos passivos, bem como durante o processo de amortização pelo método da taxa de juros efetivos.</w:t>
      </w:r>
    </w:p>
    <w:p w:rsidR="00153B3C" w:rsidRDefault="00153B3C" w:rsidP="00905F4A">
      <w:pPr>
        <w:pStyle w:val="Recuodecorpodetexto"/>
        <w:widowControl/>
        <w:autoSpaceDE w:val="0"/>
        <w:autoSpaceDN w:val="0"/>
        <w:ind w:left="1701"/>
        <w:rPr>
          <w:rFonts w:ascii="Calibri" w:hAnsi="Calibri" w:cs="Calibri"/>
          <w:szCs w:val="24"/>
          <w:lang w:val="pt-BR"/>
        </w:rPr>
      </w:pPr>
    </w:p>
    <w:p w:rsidR="00153B3C" w:rsidRPr="007B713C" w:rsidRDefault="00BF684A"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c</w:t>
      </w:r>
      <w:r w:rsidR="00153B3C" w:rsidRPr="007B713C">
        <w:rPr>
          <w:rFonts w:ascii="Calibri" w:hAnsi="Calibri" w:cs="Calibri"/>
          <w:b/>
          <w:szCs w:val="24"/>
          <w:lang w:val="pt-BR"/>
        </w:rPr>
        <w:t xml:space="preserve">) </w:t>
      </w:r>
      <w:r w:rsidR="00153B3C">
        <w:rPr>
          <w:rFonts w:ascii="Calibri" w:hAnsi="Calibri" w:cs="Calibri"/>
          <w:b/>
          <w:szCs w:val="24"/>
          <w:lang w:val="pt-BR"/>
        </w:rPr>
        <w:t>Baixa</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Um passivo financeiro é baixado quando:</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obrigação é revogada, cancelada ou quando expirar;</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Quando </w:t>
      </w:r>
      <w:r w:rsidRPr="00BF684A">
        <w:rPr>
          <w:rFonts w:ascii="Calibri" w:hAnsi="Calibri" w:cs="Calibri"/>
          <w:szCs w:val="24"/>
          <w:lang w:val="pt-BR"/>
        </w:rPr>
        <w:t>for substituído por outro do mesmo mutuante com termos substancialmente diferentes</w:t>
      </w:r>
      <w:r>
        <w:rPr>
          <w:rFonts w:ascii="Calibri" w:hAnsi="Calibri" w:cs="Calibri"/>
          <w:szCs w:val="24"/>
          <w:lang w:val="pt-BR"/>
        </w:rPr>
        <w:t>;</w:t>
      </w:r>
    </w:p>
    <w:p w:rsidR="00153B3C"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Quando</w:t>
      </w:r>
      <w:r w:rsidRPr="00BF684A">
        <w:rPr>
          <w:rFonts w:ascii="Calibri" w:hAnsi="Calibri" w:cs="Calibri"/>
          <w:szCs w:val="24"/>
          <w:lang w:val="pt-BR"/>
        </w:rPr>
        <w:t xml:space="preserve"> os termos de um passivo existente forem significativamente de um novo passivo, sendo a diferença nos correspondentes valores contábeis reconhecida na demonstração do resultado.</w:t>
      </w:r>
    </w:p>
    <w:p w:rsidR="00462F47" w:rsidRPr="00312424" w:rsidRDefault="00462F47"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Default="00C16DDB" w:rsidP="00905F4A">
      <w:pPr>
        <w:pStyle w:val="Recuodecorpodetexto"/>
        <w:widowControl/>
        <w:autoSpaceDE w:val="0"/>
        <w:autoSpaceDN w:val="0"/>
        <w:ind w:left="851"/>
        <w:rPr>
          <w:rFonts w:ascii="Calibri" w:hAnsi="Calibri" w:cs="Calibri"/>
          <w:szCs w:val="24"/>
          <w:lang w:val="pt-BR"/>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 são constituídas em montantes considerados suficientes pela Administração para cobrir as possíveis perda</w:t>
      </w:r>
      <w:r w:rsidR="007B3EDF">
        <w:rPr>
          <w:rFonts w:ascii="Calibri" w:hAnsi="Calibri" w:cs="Calibri"/>
          <w:szCs w:val="24"/>
          <w:lang w:val="pt-BR"/>
        </w:rPr>
        <w:t>s na realização destes créditos</w:t>
      </w:r>
      <w:r w:rsidR="00F366E4">
        <w:rPr>
          <w:rFonts w:ascii="Calibri" w:hAnsi="Calibri" w:cs="Calibri"/>
          <w:szCs w:val="24"/>
          <w:lang w:val="pt-BR"/>
        </w:rPr>
        <w:t>.</w:t>
      </w:r>
    </w:p>
    <w:p w:rsidR="00852670" w:rsidRPr="00312424" w:rsidRDefault="00852670" w:rsidP="00852670">
      <w:pPr>
        <w:pStyle w:val="Recuodecorpodetexto"/>
        <w:widowControl/>
        <w:autoSpaceDE w:val="0"/>
        <w:autoSpaceDN w:val="0"/>
        <w:ind w:left="142"/>
        <w:rPr>
          <w:rFonts w:ascii="Calibri" w:hAnsi="Calibri" w:cs="Calibri"/>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Estoques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Pr="00312424">
        <w:rPr>
          <w:rFonts w:ascii="Calibri" w:hAnsi="Calibri" w:cs="Calibri"/>
          <w:szCs w:val="24"/>
        </w:rPr>
        <w:t xml:space="preserve"> a serem utilizados nas atividades da </w:t>
      </w:r>
      <w:r w:rsidR="003924AB">
        <w:rPr>
          <w:rFonts w:ascii="Calibri" w:hAnsi="Calibri" w:cs="Calibri"/>
          <w:szCs w:val="24"/>
          <w:lang w:val="pt-BR"/>
        </w:rPr>
        <w:t>Companhia</w:t>
      </w:r>
      <w:r w:rsidRPr="00312424">
        <w:rPr>
          <w:rFonts w:ascii="Calibri" w:hAnsi="Calibri" w:cs="Calibri"/>
          <w:szCs w:val="24"/>
        </w:rPr>
        <w:t xml:space="preserve"> e estão avaliados ao custo médio de aquisição, não excedendo o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E606FD"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 xml:space="preserve">s por outros órgãos </w:t>
      </w:r>
      <w:r w:rsidR="00023B1F">
        <w:rPr>
          <w:rFonts w:ascii="Calibri" w:hAnsi="Calibri" w:cs="Calibri"/>
          <w:szCs w:val="24"/>
          <w:lang w:val="pt-BR"/>
        </w:rPr>
        <w:t xml:space="preserve">e entidades </w:t>
      </w:r>
      <w:r w:rsidR="00E606FD">
        <w:rPr>
          <w:rFonts w:ascii="Calibri" w:hAnsi="Calibri" w:cs="Calibri"/>
          <w:szCs w:val="24"/>
          <w:lang w:val="pt-BR"/>
        </w:rPr>
        <w:t>públicos.</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Uma vez classificados como bens disponibilizados para vendas e/ou cessão, os ativos não são depreciados e seu registro se dá pelo menor valor entre seu valor r</w:t>
      </w:r>
      <w:r w:rsidR="00E37661">
        <w:rPr>
          <w:rFonts w:ascii="Calibri" w:hAnsi="Calibri" w:cs="Calibri"/>
          <w:szCs w:val="24"/>
          <w:lang w:val="pt-BR"/>
        </w:rPr>
        <w:t>esidual e seu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E606FD"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w:t>
      </w:r>
      <w:r w:rsidR="00BD3CB0">
        <w:rPr>
          <w:rFonts w:ascii="Calibri" w:hAnsi="Calibri" w:cs="Calibri"/>
          <w:szCs w:val="24"/>
          <w:lang w:val="pt-BR"/>
        </w:rPr>
        <w:t xml:space="preserve"> judicial</w:t>
      </w:r>
      <w:r w:rsidRPr="00312424">
        <w:rPr>
          <w:rFonts w:ascii="Calibri" w:hAnsi="Calibri" w:cs="Calibri"/>
          <w:szCs w:val="24"/>
          <w:lang w:val="pt-BR"/>
        </w:rPr>
        <w:t xml:space="preserve"> acerca dos valores envolvidos e sua exigibilidade.</w:t>
      </w:r>
    </w:p>
    <w:p w:rsidR="006715E0" w:rsidRPr="00312424" w:rsidRDefault="006715E0"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w:t>
      </w:r>
    </w:p>
    <w:p w:rsidR="00AE3EE6" w:rsidRPr="00312424" w:rsidRDefault="00AE3EE6" w:rsidP="00905F4A">
      <w:pPr>
        <w:rPr>
          <w:rFonts w:ascii="Calibri" w:hAnsi="Calibri" w:cs="Calibri"/>
          <w:sz w:val="24"/>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905F4A">
      <w:pPr>
        <w:pStyle w:val="Recuodecorpodetexto"/>
        <w:widowControl/>
        <w:autoSpaceDE w:val="0"/>
        <w:autoSpaceDN w:val="0"/>
        <w:ind w:left="1418"/>
        <w:rPr>
          <w:rFonts w:ascii="Calibri" w:hAnsi="Calibri" w:cs="Calibri"/>
          <w:szCs w:val="24"/>
        </w:rPr>
      </w:pPr>
    </w:p>
    <w:p w:rsidR="00861708"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w:t>
      </w:r>
      <w:r w:rsidR="00861708">
        <w:rPr>
          <w:rFonts w:ascii="Calibri" w:hAnsi="Calibri" w:cs="Calibri"/>
          <w:sz w:val="24"/>
          <w:szCs w:val="24"/>
        </w:rPr>
        <w:t xml:space="preserve">é registrado pelo valor de </w:t>
      </w:r>
      <w:r w:rsidRPr="00312424">
        <w:rPr>
          <w:rFonts w:ascii="Calibri" w:hAnsi="Calibri" w:cs="Calibri"/>
          <w:sz w:val="24"/>
          <w:szCs w:val="24"/>
        </w:rPr>
        <w:t>custo</w:t>
      </w:r>
      <w:r w:rsidR="00861708">
        <w:rPr>
          <w:rFonts w:ascii="Calibri" w:hAnsi="Calibri" w:cs="Calibri"/>
          <w:sz w:val="24"/>
          <w:szCs w:val="24"/>
        </w:rPr>
        <w:t>, o qual é formado pelo custo</w:t>
      </w:r>
      <w:r w:rsidRPr="00312424">
        <w:rPr>
          <w:rFonts w:ascii="Calibri" w:hAnsi="Calibri" w:cs="Calibri"/>
          <w:sz w:val="24"/>
          <w:szCs w:val="24"/>
        </w:rPr>
        <w:t xml:space="preserve"> de aquisição,</w:t>
      </w:r>
      <w:r w:rsidR="00861708">
        <w:rPr>
          <w:rFonts w:ascii="Calibri" w:hAnsi="Calibri" w:cs="Calibri"/>
          <w:sz w:val="24"/>
          <w:szCs w:val="24"/>
        </w:rPr>
        <w:t xml:space="preserve"> formação ou construção, adicionados os juros e demais encargos financeiros incorridos durante a construção ou desenvolvimento de projetos, líquido</w:t>
      </w:r>
      <w:r w:rsidRPr="00312424">
        <w:rPr>
          <w:rFonts w:ascii="Calibri" w:hAnsi="Calibri" w:cs="Calibri"/>
          <w:sz w:val="24"/>
          <w:szCs w:val="24"/>
        </w:rPr>
        <w:t xml:space="preserve"> de depreciação</w:t>
      </w:r>
      <w:r w:rsidR="00861708">
        <w:rPr>
          <w:rFonts w:ascii="Calibri" w:hAnsi="Calibri" w:cs="Calibri"/>
          <w:sz w:val="24"/>
          <w:szCs w:val="24"/>
        </w:rPr>
        <w:t>.</w:t>
      </w:r>
      <w:r w:rsidRPr="00312424">
        <w:rPr>
          <w:rFonts w:ascii="Calibri" w:hAnsi="Calibri" w:cs="Calibri"/>
          <w:sz w:val="24"/>
          <w:szCs w:val="24"/>
        </w:rPr>
        <w:t xml:space="preserve"> </w:t>
      </w:r>
    </w:p>
    <w:p w:rsidR="00F5394A" w:rsidRPr="00F5394A" w:rsidRDefault="00F5394A" w:rsidP="00F5394A"/>
    <w:p w:rsidR="00F5394A" w:rsidRPr="00D711D0" w:rsidRDefault="00F5394A" w:rsidP="00F5394A">
      <w:pPr>
        <w:pStyle w:val="PargrafodaLista"/>
        <w:numPr>
          <w:ilvl w:val="0"/>
          <w:numId w:val="26"/>
        </w:numPr>
        <w:jc w:val="both"/>
        <w:rPr>
          <w:rFonts w:cs="Calibri"/>
          <w:b/>
          <w:sz w:val="24"/>
          <w:szCs w:val="24"/>
        </w:rPr>
      </w:pPr>
      <w:r w:rsidRPr="00D711D0">
        <w:rPr>
          <w:rFonts w:cs="Calibri"/>
          <w:b/>
          <w:sz w:val="24"/>
          <w:szCs w:val="24"/>
          <w:u w:val="single"/>
        </w:rPr>
        <w:t>T</w:t>
      </w:r>
      <w:r w:rsidR="00B328CF">
        <w:rPr>
          <w:rFonts w:cs="Calibri"/>
          <w:b/>
          <w:sz w:val="24"/>
          <w:szCs w:val="24"/>
          <w:u w:val="single"/>
        </w:rPr>
        <w:t>este de recuperabilidade</w:t>
      </w:r>
      <w:r w:rsidRPr="00D711D0">
        <w:rPr>
          <w:rFonts w:cs="Calibri"/>
          <w:b/>
          <w:sz w:val="24"/>
          <w:szCs w:val="24"/>
          <w:u w:val="single"/>
        </w:rPr>
        <w:t xml:space="preserve"> – </w:t>
      </w:r>
      <w:r w:rsidRPr="00D711D0">
        <w:rPr>
          <w:rFonts w:cs="Calibri"/>
          <w:b/>
          <w:i/>
          <w:sz w:val="24"/>
          <w:szCs w:val="24"/>
          <w:u w:val="single"/>
        </w:rPr>
        <w:t>I</w:t>
      </w:r>
      <w:r w:rsidR="00B328CF">
        <w:rPr>
          <w:rFonts w:cs="Calibri"/>
          <w:b/>
          <w:i/>
          <w:sz w:val="24"/>
          <w:szCs w:val="24"/>
          <w:u w:val="single"/>
        </w:rPr>
        <w:t>mpairment</w:t>
      </w:r>
    </w:p>
    <w:p w:rsidR="00F5394A" w:rsidRDefault="00F5394A" w:rsidP="00F5394A">
      <w:pPr>
        <w:ind w:left="851"/>
        <w:jc w:val="both"/>
        <w:rPr>
          <w:rFonts w:ascii="Calibri" w:hAnsi="Calibri" w:cs="Calibri"/>
          <w:noProof/>
          <w:snapToGrid/>
          <w:sz w:val="24"/>
          <w:szCs w:val="24"/>
        </w:rPr>
      </w:pPr>
      <w:r w:rsidRPr="00312424">
        <w:rPr>
          <w:rFonts w:ascii="Calibri" w:hAnsi="Calibri" w:cs="Calibri"/>
          <w:noProof/>
          <w:snapToGrid/>
          <w:sz w:val="24"/>
          <w:szCs w:val="24"/>
        </w:rPr>
        <mc:AlternateContent>
          <mc:Choice Requires="wps">
            <w:drawing>
              <wp:anchor distT="0" distB="0" distL="114300" distR="114300" simplePos="0" relativeHeight="251663872" behindDoc="0" locked="0" layoutInCell="0" allowOverlap="1" wp14:anchorId="29D90AFB" wp14:editId="06870FE3">
                <wp:simplePos x="0" y="0"/>
                <wp:positionH relativeFrom="column">
                  <wp:posOffset>167005</wp:posOffset>
                </wp:positionH>
                <wp:positionV relativeFrom="paragraph">
                  <wp:posOffset>753745</wp:posOffset>
                </wp:positionV>
                <wp:extent cx="1581785" cy="91440"/>
                <wp:effectExtent l="0" t="0" r="0" b="0"/>
                <wp:wrapNone/>
                <wp:docPr id="8" name="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852670" w:rsidRPr="00E936EC" w:rsidRDefault="00852670" w:rsidP="00F5394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0AFB" id="_x0000_t202" coordsize="21600,21600" o:spt="202" path="m,l,21600r21600,l21600,xe">
                <v:stroke joinstyle="miter"/>
                <v:path gradientshapeok="t" o:connecttype="rect"/>
              </v:shapetype>
              <v:shape id="Texto 2" o:spid="_x0000_s1026" type="#_x0000_t202" style="position:absolute;left:0;text-align:left;margin-left:13.15pt;margin-top:59.35pt;width:124.55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V4rQIAAL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" o:allowincell="f" filled="f" stroked="f" strokeweight="3e-5mm">
                <v:textbox>
                  <w:txbxContent>
                    <w:p w:rsidR="00852670" w:rsidRPr="00E936EC" w:rsidRDefault="00852670" w:rsidP="00F5394A">
                      <w:pPr>
                        <w:rPr>
                          <w:sz w:val="18"/>
                          <w:szCs w:val="18"/>
                        </w:rPr>
                      </w:pPr>
                    </w:p>
                  </w:txbxContent>
                </v:textbox>
              </v:shape>
            </w:pict>
          </mc:Fallback>
        </mc:AlternateContent>
      </w:r>
      <w:r>
        <w:rPr>
          <w:rFonts w:ascii="Calibri" w:hAnsi="Calibri" w:cs="Calibri"/>
          <w:noProof/>
          <w:snapToGrid/>
          <w:sz w:val="24"/>
          <w:szCs w:val="24"/>
        </w:rPr>
        <w:t xml:space="preserve">Em </w:t>
      </w:r>
      <w:r w:rsidR="00B90F85">
        <w:rPr>
          <w:rFonts w:ascii="Calibri" w:hAnsi="Calibri" w:cs="Calibri"/>
          <w:noProof/>
          <w:snapToGrid/>
          <w:sz w:val="24"/>
          <w:szCs w:val="24"/>
        </w:rPr>
        <w:t xml:space="preserve">22 de agosto </w:t>
      </w:r>
      <w:r>
        <w:rPr>
          <w:rFonts w:ascii="Calibri" w:hAnsi="Calibri" w:cs="Calibri"/>
          <w:noProof/>
          <w:snapToGrid/>
          <w:sz w:val="24"/>
          <w:szCs w:val="24"/>
        </w:rPr>
        <w:t xml:space="preserve">2019, a CDRJ celebrou o contrato nº 034/2019 com a empresa Convergy Serviços e Contabilidade Ltda. para a prestação de serviços de análise e avaliação da redução ao valor recuperável de ativos e análise contábil dos valores registrados no Ativo Imobilizado e no Intangível, para cálculos do valor do </w:t>
      </w:r>
      <w:r w:rsidRPr="00DA75D1">
        <w:rPr>
          <w:rFonts w:ascii="Calibri" w:hAnsi="Calibri" w:cs="Calibri"/>
          <w:i/>
          <w:noProof/>
          <w:snapToGrid/>
          <w:sz w:val="24"/>
          <w:szCs w:val="24"/>
        </w:rPr>
        <w:t>impairment</w:t>
      </w:r>
      <w:r>
        <w:rPr>
          <w:rFonts w:ascii="Calibri" w:hAnsi="Calibri" w:cs="Calibri"/>
          <w:noProof/>
          <w:snapToGrid/>
          <w:sz w:val="24"/>
          <w:szCs w:val="24"/>
        </w:rPr>
        <w:t>, vida útil residual e elaboração do fluxo de caixa por Unidade Geradora de Caixa – UGC.</w:t>
      </w:r>
    </w:p>
    <w:p w:rsidR="00F5394A" w:rsidRDefault="00F5394A" w:rsidP="00F5394A">
      <w:pPr>
        <w:ind w:left="851"/>
        <w:jc w:val="both"/>
        <w:rPr>
          <w:rFonts w:ascii="Calibri" w:hAnsi="Calibri" w:cs="Calibri"/>
          <w:noProof/>
          <w:snapToGrid/>
          <w:sz w:val="24"/>
          <w:szCs w:val="24"/>
        </w:rPr>
      </w:pPr>
    </w:p>
    <w:p w:rsidR="00BA6DDB" w:rsidRDefault="00BA6DDB"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lastRenderedPageBreak/>
        <w:t>A contratada definiu a realização do teste de impairment, inicialmente, utilizando-se da abordagem de Valor em Uso para testar os ativos, dada a sua praticidade, valor preditivo e completa aderência à definição de ativo, segundo o IFRS.</w:t>
      </w:r>
    </w:p>
    <w:p w:rsidR="00BA6DDB" w:rsidRDefault="00BA6DDB"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Foram identificadas quatro Unidades Geradoras de Caixa: UGC Porto do Rio de Janeiro, UGC Porto Niterói, UGC Porto de Itaguaí e UGC Porto de Angra dos Reis.</w:t>
      </w:r>
    </w:p>
    <w:p w:rsidR="001C4695" w:rsidRDefault="001C4695"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a recuperabilidade de todos os ativos tangíveis e intangíveis, tendo sido realizados pelo valor em uso na UGC Porto do Rio de Janeiro e na UGC Porto de Itaguaí, e pelo valor de mercado na UGC Porto de Niterói e na UGC Porto de Angra dos Reis.</w:t>
      </w:r>
    </w:p>
    <w:p w:rsidR="00F5394A" w:rsidRDefault="00F5394A"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tam</w:t>
      </w:r>
      <w:r w:rsidR="00295F15">
        <w:rPr>
          <w:rFonts w:ascii="Calibri" w:hAnsi="Calibri" w:cs="Calibri"/>
          <w:noProof/>
          <w:snapToGrid/>
          <w:sz w:val="24"/>
          <w:szCs w:val="24"/>
        </w:rPr>
        <w:t>b</w:t>
      </w:r>
      <w:r>
        <w:rPr>
          <w:rFonts w:ascii="Calibri" w:hAnsi="Calibri" w:cs="Calibri"/>
          <w:noProof/>
          <w:snapToGrid/>
          <w:sz w:val="24"/>
          <w:szCs w:val="24"/>
        </w:rPr>
        <w:t>ém, em procedimento complementar, incluindo os itens administrativos, corporativos e de complementariedade carregados às UGC, que todos os ativos passam no teste de impairment sem indícios de perda por desvalorização.</w:t>
      </w:r>
    </w:p>
    <w:p w:rsidR="00F5394A" w:rsidRPr="00D711D0" w:rsidRDefault="00F5394A" w:rsidP="00F5394A"/>
    <w:p w:rsidR="00F5394A" w:rsidRPr="00D711D0" w:rsidRDefault="00F5394A" w:rsidP="00F5394A">
      <w:pPr>
        <w:pStyle w:val="Ttulo3"/>
        <w:numPr>
          <w:ilvl w:val="0"/>
          <w:numId w:val="26"/>
        </w:numPr>
        <w:jc w:val="both"/>
        <w:rPr>
          <w:rFonts w:ascii="Calibri" w:hAnsi="Calibri" w:cs="Calibri"/>
          <w:b/>
          <w:bCs/>
          <w:sz w:val="24"/>
          <w:szCs w:val="24"/>
        </w:rPr>
      </w:pPr>
      <w:r w:rsidRPr="00D711D0">
        <w:rPr>
          <w:rFonts w:ascii="Calibri" w:hAnsi="Calibri" w:cs="Calibri"/>
          <w:b/>
          <w:bCs/>
          <w:sz w:val="24"/>
          <w:szCs w:val="24"/>
        </w:rPr>
        <w:t>Vida útil</w:t>
      </w:r>
    </w:p>
    <w:p w:rsidR="00F5394A" w:rsidRPr="00D711D0" w:rsidRDefault="00F5394A" w:rsidP="00F5394A"/>
    <w:p w:rsidR="00F5394A" w:rsidRPr="00312424" w:rsidRDefault="00F5394A" w:rsidP="00F5394A">
      <w:pPr>
        <w:pStyle w:val="Ttulo3"/>
        <w:ind w:left="851"/>
        <w:jc w:val="both"/>
        <w:rPr>
          <w:rFonts w:ascii="Calibri" w:hAnsi="Calibri" w:cs="Calibri"/>
          <w:sz w:val="24"/>
          <w:szCs w:val="24"/>
        </w:rPr>
      </w:pPr>
      <w:r w:rsidRPr="00312424">
        <w:rPr>
          <w:rFonts w:ascii="Calibri" w:hAnsi="Calibri" w:cs="Calibri"/>
          <w:sz w:val="24"/>
          <w:szCs w:val="24"/>
        </w:rPr>
        <w:t>A depreciação é calculada segundo o método linear, com base em taxas que contemplam a vida útil-econômica estimada para cada classe de bens</w:t>
      </w:r>
      <w:r>
        <w:rPr>
          <w:rFonts w:ascii="Calibri" w:hAnsi="Calibri" w:cs="Calibri"/>
          <w:sz w:val="24"/>
          <w:szCs w:val="24"/>
        </w:rPr>
        <w:t>.</w:t>
      </w:r>
    </w:p>
    <w:p w:rsidR="00F5394A" w:rsidRDefault="00F5394A" w:rsidP="00F5394A">
      <w:pPr>
        <w:pStyle w:val="Recuodecorpodetexto"/>
        <w:widowControl/>
        <w:autoSpaceDE w:val="0"/>
        <w:autoSpaceDN w:val="0"/>
        <w:ind w:left="1353"/>
        <w:rPr>
          <w:rFonts w:ascii="Calibri" w:hAnsi="Calibri" w:cs="Calibri"/>
          <w:b/>
          <w:szCs w:val="24"/>
          <w:lang w:val="pt-BR"/>
        </w:rPr>
      </w:pPr>
    </w:p>
    <w:p w:rsidR="00F5394A" w:rsidRDefault="00F5394A" w:rsidP="00F5394A">
      <w:pPr>
        <w:pStyle w:val="Ttulo3"/>
        <w:ind w:left="851"/>
        <w:jc w:val="both"/>
        <w:rPr>
          <w:rFonts w:ascii="Calibri" w:hAnsi="Calibri" w:cs="Calibri"/>
          <w:sz w:val="24"/>
          <w:szCs w:val="24"/>
        </w:rPr>
      </w:pPr>
      <w:r>
        <w:rPr>
          <w:rFonts w:ascii="Calibri" w:hAnsi="Calibri" w:cs="Calibri"/>
          <w:sz w:val="24"/>
          <w:szCs w:val="24"/>
        </w:rPr>
        <w:t>O Imobilizado está segregado nos seguintes grupos, segundo o Manual de Contas das Autoridades Portuárias, instituído pela Portaria nº 57, de 8 de março de 2016, da ANTAQ, e possui as seguintes taxas anuais de depreciação:</w:t>
      </w:r>
    </w:p>
    <w:p w:rsidR="008B1598" w:rsidRDefault="008B1598" w:rsidP="008B1598"/>
    <w:tbl>
      <w:tblPr>
        <w:tblW w:w="6737" w:type="dxa"/>
        <w:jc w:val="center"/>
        <w:tblCellMar>
          <w:left w:w="70" w:type="dxa"/>
          <w:right w:w="70" w:type="dxa"/>
        </w:tblCellMar>
        <w:tblLook w:val="04A0" w:firstRow="1" w:lastRow="0" w:firstColumn="1" w:lastColumn="0" w:noHBand="0" w:noVBand="1"/>
      </w:tblPr>
      <w:tblGrid>
        <w:gridCol w:w="195"/>
        <w:gridCol w:w="190"/>
        <w:gridCol w:w="4232"/>
        <w:gridCol w:w="2120"/>
      </w:tblGrid>
      <w:tr w:rsidR="008B1598" w:rsidRPr="001C4695" w:rsidTr="00B90F85">
        <w:trPr>
          <w:trHeight w:val="284"/>
          <w:jc w:val="center"/>
        </w:trPr>
        <w:tc>
          <w:tcPr>
            <w:tcW w:w="46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Bens em Operação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4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Dragagem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Aprofundamento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Sinalização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Proteção Marítima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Berço e Cais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Estacionamento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Vias Internas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Linha Férrea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Pátios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Armazéns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Tancagem</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7%</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Silo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Guindaste</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8%</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Portêiner</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Ship Loader</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7%</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Correia Transportadora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7%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Tubulação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Grab</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20%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Empilhadeira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12%</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Outros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Equipamentos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20%</w:t>
            </w:r>
          </w:p>
        </w:tc>
      </w:tr>
    </w:tbl>
    <w:p w:rsidR="00B90F85" w:rsidRDefault="00B90F85" w:rsidP="008B1598">
      <w:pPr>
        <w:pStyle w:val="Recuodecorpodetexto"/>
        <w:widowControl/>
        <w:autoSpaceDE w:val="0"/>
        <w:autoSpaceDN w:val="0"/>
        <w:ind w:left="1353"/>
        <w:rPr>
          <w:rFonts w:ascii="Calibri" w:hAnsi="Calibri" w:cs="Calibri"/>
          <w:b/>
          <w:szCs w:val="24"/>
          <w:lang w:val="pt-BR"/>
        </w:rPr>
      </w:pPr>
    </w:p>
    <w:tbl>
      <w:tblPr>
        <w:tblW w:w="6789" w:type="dxa"/>
        <w:jc w:val="center"/>
        <w:tblCellMar>
          <w:left w:w="70" w:type="dxa"/>
          <w:right w:w="70" w:type="dxa"/>
        </w:tblCellMar>
        <w:tblLook w:val="04A0" w:firstRow="1" w:lastRow="0" w:firstColumn="1" w:lastColumn="0" w:noHBand="0" w:noVBand="1"/>
      </w:tblPr>
      <w:tblGrid>
        <w:gridCol w:w="195"/>
        <w:gridCol w:w="190"/>
        <w:gridCol w:w="4284"/>
        <w:gridCol w:w="2120"/>
      </w:tblGrid>
      <w:tr w:rsidR="00B90F85" w:rsidRPr="001C4695" w:rsidTr="00BB1C75">
        <w:trPr>
          <w:trHeight w:val="284"/>
          <w:jc w:val="center"/>
        </w:trPr>
        <w:tc>
          <w:tcPr>
            <w:tcW w:w="46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lastRenderedPageBreak/>
              <w:t>Bens – Administração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4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90F85" w:rsidRPr="001C4695" w:rsidRDefault="00B90F85" w:rsidP="00BB1C75">
            <w:pPr>
              <w:widowControl/>
              <w:rPr>
                <w:rFonts w:ascii="Calibri" w:hAnsi="Calibri" w:cs="Calibri"/>
                <w:snapToGrid/>
                <w:color w:val="000000"/>
                <w:sz w:val="22"/>
                <w:szCs w:val="22"/>
              </w:rPr>
            </w:pP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Terrenos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Edificações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Instalações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2% e 10%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Máquinas, Aparelhos e Equipamentos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50%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Equipamentos de Informática</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33%</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Sistemas Aplicativos (Software)</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Mobiliário</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Veículos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Ferramentas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10%</w:t>
            </w:r>
          </w:p>
        </w:tc>
      </w:tr>
    </w:tbl>
    <w:p w:rsidR="00B90F85" w:rsidRDefault="00B90F85" w:rsidP="008B1598">
      <w:pPr>
        <w:pStyle w:val="Recuodecorpodetexto"/>
        <w:widowControl/>
        <w:autoSpaceDE w:val="0"/>
        <w:autoSpaceDN w:val="0"/>
        <w:ind w:left="1353"/>
        <w:rPr>
          <w:rFonts w:ascii="Calibri" w:hAnsi="Calibri" w:cs="Calibri"/>
          <w:b/>
          <w:szCs w:val="24"/>
          <w:lang w:val="pt-BR"/>
        </w:rPr>
      </w:pPr>
    </w:p>
    <w:p w:rsidR="00B90F85" w:rsidRDefault="00B90F85" w:rsidP="008B1598">
      <w:pPr>
        <w:pStyle w:val="Recuodecorpodetexto"/>
        <w:widowControl/>
        <w:autoSpaceDE w:val="0"/>
        <w:autoSpaceDN w:val="0"/>
        <w:ind w:left="1353"/>
        <w:rPr>
          <w:rFonts w:ascii="Calibri" w:hAnsi="Calibri" w:cs="Calibri"/>
          <w:b/>
          <w:szCs w:val="24"/>
          <w:lang w:val="pt-BR"/>
        </w:rPr>
      </w:pPr>
    </w:p>
    <w:tbl>
      <w:tblPr>
        <w:tblW w:w="6709" w:type="dxa"/>
        <w:jc w:val="center"/>
        <w:tblCellMar>
          <w:left w:w="70" w:type="dxa"/>
          <w:right w:w="70" w:type="dxa"/>
        </w:tblCellMar>
        <w:tblLook w:val="04A0" w:firstRow="1" w:lastRow="0" w:firstColumn="1" w:lastColumn="0" w:noHBand="0" w:noVBand="1"/>
      </w:tblPr>
      <w:tblGrid>
        <w:gridCol w:w="195"/>
        <w:gridCol w:w="195"/>
        <w:gridCol w:w="4199"/>
        <w:gridCol w:w="2120"/>
      </w:tblGrid>
      <w:tr w:rsidR="008B1598" w:rsidRPr="008B1598" w:rsidTr="001C4695">
        <w:trPr>
          <w:trHeight w:val="284"/>
          <w:jc w:val="center"/>
        </w:trPr>
        <w:tc>
          <w:tcPr>
            <w:tcW w:w="458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Imobilizado em Andamento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Obras em Andamento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36637E"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Imobilizações a Classificar</w:t>
            </w:r>
          </w:p>
        </w:tc>
        <w:tc>
          <w:tcPr>
            <w:tcW w:w="2120"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bl>
    <w:p w:rsidR="0036637E" w:rsidRDefault="0036637E" w:rsidP="008B1598">
      <w:pPr>
        <w:pStyle w:val="Recuodecorpodetexto"/>
        <w:widowControl/>
        <w:autoSpaceDE w:val="0"/>
        <w:autoSpaceDN w:val="0"/>
        <w:ind w:left="1353"/>
        <w:rPr>
          <w:rFonts w:ascii="Calibri" w:hAnsi="Calibri" w:cs="Calibri"/>
          <w:b/>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em Operação</w:t>
      </w:r>
      <w:r>
        <w:rPr>
          <w:rFonts w:ascii="Calibri" w:hAnsi="Calibri" w:cs="Calibri"/>
          <w:szCs w:val="24"/>
          <w:lang w:val="pt-BR"/>
        </w:rPr>
        <w:t xml:space="preserve"> registram os itens de propriedade da CDRJ que são utilizados nas atividades operacionais.</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da Administração</w:t>
      </w:r>
      <w:r>
        <w:rPr>
          <w:rFonts w:ascii="Calibri" w:hAnsi="Calibri" w:cs="Calibri"/>
          <w:szCs w:val="24"/>
          <w:lang w:val="pt-BR"/>
        </w:rPr>
        <w:t xml:space="preserve"> registram os itens utilizados na atividade administrativa.</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b/>
          <w:szCs w:val="24"/>
          <w:lang w:val="pt-BR"/>
        </w:rPr>
      </w:pPr>
      <w:r w:rsidRPr="0036637E">
        <w:rPr>
          <w:rFonts w:ascii="Calibri" w:hAnsi="Calibri" w:cs="Calibri"/>
          <w:b/>
          <w:szCs w:val="24"/>
          <w:lang w:val="pt-BR"/>
        </w:rPr>
        <w:t>Imobilizado em andamento</w:t>
      </w:r>
      <w:r>
        <w:rPr>
          <w:rFonts w:ascii="Calibri" w:hAnsi="Calibri" w:cs="Calibri"/>
          <w:szCs w:val="24"/>
          <w:lang w:val="pt-BR"/>
        </w:rPr>
        <w:t xml:space="preserve"> registram os itens que ainda não estão operando.</w:t>
      </w:r>
    </w:p>
    <w:p w:rsidR="0036637E" w:rsidRPr="00312424" w:rsidRDefault="0036637E"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O ativo intangível está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calculada segundo o método linear, com base em taxas que contemplam a vida útil-econômica estimada para cada classe de bens</w:t>
      </w:r>
      <w:r w:rsidR="00D0760C">
        <w:rPr>
          <w:rFonts w:ascii="Calibri" w:hAnsi="Calibri" w:cs="Calibri"/>
          <w:sz w:val="24"/>
          <w:szCs w:val="24"/>
        </w:rPr>
        <w:t>.</w:t>
      </w:r>
      <w:r w:rsidRPr="00312424">
        <w:rPr>
          <w:rFonts w:ascii="Calibri" w:hAnsi="Calibri" w:cs="Calibri"/>
          <w:sz w:val="24"/>
          <w:szCs w:val="24"/>
        </w:rPr>
        <w:t xml:space="preserve">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benefícios concedidos a empregados e seus beneficiários, em especial os planos de aposentadoria e pensão junto ao PORTUS – Instituto de Seguridade Social, decorrem de termos de confissões de dívidas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 xml:space="preserve">As provisões para contingências foram reconhecidas com base nas estimativas de perdas prováveis em ações nas quais a Companhia é parte, mensuradas através de relatórios </w:t>
      </w:r>
      <w:r w:rsidRPr="00D15E30">
        <w:rPr>
          <w:rFonts w:ascii="Calibri" w:hAnsi="Calibri" w:cs="Calibri"/>
          <w:sz w:val="24"/>
          <w:szCs w:val="24"/>
        </w:rPr>
        <w:lastRenderedPageBreak/>
        <w:t>gerenciados pela Superintendência Jurídica da CDRJ, sendo o seu reconhecimento, mensuração e divulgação efetuados em atendimento ao CPC 25 – Provisões, passivos contingentes e ativos contingentes.</w:t>
      </w:r>
    </w:p>
    <w:p w:rsidR="006715E0" w:rsidRPr="00D15E30" w:rsidRDefault="006715E0" w:rsidP="00947D01">
      <w:pPr>
        <w:rPr>
          <w:rFonts w:ascii="Calibri" w:hAnsi="Calibri" w:cs="Calibri"/>
          <w:sz w:val="24"/>
          <w:szCs w:val="24"/>
        </w:rPr>
      </w:pPr>
    </w:p>
    <w:p w:rsidR="00D15E30" w:rsidRPr="00D15E30" w:rsidRDefault="00F5394A"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Adiantamentos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w:t>
      </w:r>
      <w:r w:rsidR="0087058E">
        <w:rPr>
          <w:rFonts w:ascii="Calibri" w:hAnsi="Calibri" w:cs="Calibri"/>
          <w:sz w:val="24"/>
          <w:szCs w:val="24"/>
        </w:rPr>
        <w:t>, pelo regime de competência.</w:t>
      </w:r>
      <w:r w:rsidRPr="00D15E30">
        <w:rPr>
          <w:rFonts w:ascii="Calibri" w:hAnsi="Calibri" w:cs="Calibri"/>
          <w:sz w:val="24"/>
          <w:szCs w:val="24"/>
        </w:rPr>
        <w:t xml:space="preserve"> </w:t>
      </w:r>
    </w:p>
    <w:p w:rsidR="00AE3EE6" w:rsidRPr="00AE3EE6" w:rsidRDefault="00AE3EE6" w:rsidP="00AE3EE6"/>
    <w:p w:rsidR="00D15E30" w:rsidRPr="00A87863"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A87863" w:rsidRPr="00A87863" w:rsidRDefault="00A87863" w:rsidP="00A87863">
      <w:pPr>
        <w:pStyle w:val="Recuodecorpodetexto"/>
        <w:widowControl/>
        <w:autoSpaceDE w:val="0"/>
        <w:autoSpaceDN w:val="0"/>
        <w:ind w:left="993"/>
        <w:rPr>
          <w:rFonts w:ascii="Calibri" w:hAnsi="Calibri" w:cs="Calibri"/>
          <w:b/>
          <w:szCs w:val="24"/>
        </w:rPr>
      </w:pPr>
    </w:p>
    <w:p w:rsidR="00A87863" w:rsidRPr="00A87863" w:rsidRDefault="00A87863" w:rsidP="00A87863">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quando estiverem relacionadas com itens reconhecidos diretamente no patrimônio líquido. Os encargos de imposto de renda e contribuição social, correntes e </w:t>
      </w:r>
      <w:r w:rsidRPr="00921985">
        <w:rPr>
          <w:rFonts w:ascii="Calibri" w:hAnsi="Calibri" w:cs="Calibri"/>
          <w:sz w:val="24"/>
          <w:szCs w:val="24"/>
        </w:rPr>
        <w:t>diferidos, são calculados com base nas leis tributárias vigentes</w:t>
      </w:r>
      <w:r>
        <w:rPr>
          <w:rFonts w:ascii="Calibri" w:hAnsi="Calibri" w:cs="Calibri"/>
          <w:sz w:val="24"/>
          <w:szCs w:val="24"/>
        </w:rPr>
        <w:t>.</w:t>
      </w:r>
    </w:p>
    <w:p w:rsidR="00A87863" w:rsidRPr="00A87863" w:rsidRDefault="00A87863" w:rsidP="00A87863">
      <w:pPr>
        <w:pStyle w:val="Recuodecorpodetexto"/>
        <w:widowControl/>
        <w:autoSpaceDE w:val="0"/>
        <w:autoSpaceDN w:val="0"/>
        <w:rPr>
          <w:rFonts w:ascii="Calibri" w:hAnsi="Calibri" w:cs="Calibri"/>
          <w:b/>
          <w:szCs w:val="24"/>
        </w:rPr>
      </w:pPr>
    </w:p>
    <w:p w:rsidR="00A87863" w:rsidRPr="00A87863" w:rsidRDefault="00A87863" w:rsidP="00A87863">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Receita Operacional</w:t>
      </w:r>
    </w:p>
    <w:p w:rsidR="00D15E30" w:rsidRPr="00D15E30" w:rsidRDefault="00D15E30" w:rsidP="00D15E30">
      <w:pPr>
        <w:pStyle w:val="Ttulo3"/>
        <w:ind w:left="851"/>
        <w:jc w:val="both"/>
        <w:rPr>
          <w:rFonts w:ascii="Calibri" w:hAnsi="Calibri" w:cs="Calibri"/>
          <w:sz w:val="24"/>
          <w:szCs w:val="24"/>
        </w:rPr>
      </w:pPr>
    </w:p>
    <w:p w:rsidR="006B4C02" w:rsidRDefault="00D15E30" w:rsidP="00A87863">
      <w:pPr>
        <w:pStyle w:val="Ttulo3"/>
        <w:ind w:left="851"/>
        <w:jc w:val="both"/>
        <w:rPr>
          <w:rFonts w:ascii="Calibri" w:hAnsi="Calibri" w:cs="Calibri"/>
          <w:sz w:val="24"/>
          <w:szCs w:val="24"/>
        </w:rPr>
      </w:pPr>
      <w:r>
        <w:rPr>
          <w:rFonts w:ascii="Calibri" w:hAnsi="Calibri" w:cs="Calibri"/>
          <w:sz w:val="24"/>
          <w:szCs w:val="24"/>
        </w:rPr>
        <w:t xml:space="preserve">A </w:t>
      </w:r>
      <w:r w:rsidR="00A87863">
        <w:rPr>
          <w:rFonts w:ascii="Calibri" w:hAnsi="Calibri" w:cs="Calibri"/>
          <w:sz w:val="24"/>
          <w:szCs w:val="24"/>
        </w:rPr>
        <w:t xml:space="preserve">receita é mensurada </w:t>
      </w:r>
      <w:r w:rsidR="006B4C02">
        <w:rPr>
          <w:rFonts w:ascii="Calibri" w:hAnsi="Calibri" w:cs="Calibri"/>
          <w:sz w:val="24"/>
          <w:szCs w:val="24"/>
        </w:rPr>
        <w:t xml:space="preserve">quando seu valor pode ser mensurado de maneira confiável, sendo provável que os benefícios econômicos futuros serão transferidos para a sociedade, os custos incorridos na transação possam ser mensurados e os riscos e benefícios foram transferidos e assumidos pelo tomador do serviço. Uma receita não é reconhecida se há uma incerteza significativa na sua realização. </w:t>
      </w:r>
    </w:p>
    <w:p w:rsidR="006B4C02" w:rsidRDefault="006B4C02" w:rsidP="00A87863">
      <w:pPr>
        <w:pStyle w:val="Ttulo3"/>
        <w:ind w:left="851"/>
        <w:jc w:val="both"/>
        <w:rPr>
          <w:rFonts w:ascii="Calibri" w:hAnsi="Calibri" w:cs="Calibri"/>
          <w:sz w:val="24"/>
          <w:szCs w:val="24"/>
        </w:rPr>
      </w:pPr>
    </w:p>
    <w:p w:rsidR="007964CD" w:rsidRDefault="00A87863" w:rsidP="005623D9">
      <w:pPr>
        <w:pStyle w:val="PargrafodaLista"/>
        <w:numPr>
          <w:ilvl w:val="0"/>
          <w:numId w:val="27"/>
        </w:numPr>
        <w:spacing w:after="0" w:line="240" w:lineRule="auto"/>
        <w:ind w:left="852" w:firstLine="0"/>
        <w:jc w:val="both"/>
        <w:rPr>
          <w:rFonts w:cs="Calibri"/>
          <w:b/>
          <w:sz w:val="24"/>
          <w:szCs w:val="24"/>
        </w:rPr>
      </w:pPr>
      <w:r w:rsidRPr="005623D9">
        <w:rPr>
          <w:rFonts w:cs="Calibri"/>
          <w:b/>
          <w:sz w:val="24"/>
          <w:szCs w:val="24"/>
        </w:rPr>
        <w:t>Tarifas Portuárias</w:t>
      </w:r>
    </w:p>
    <w:p w:rsidR="005623D9" w:rsidRPr="005623D9" w:rsidRDefault="005623D9" w:rsidP="005623D9">
      <w:pPr>
        <w:pStyle w:val="PargrafodaLista"/>
        <w:spacing w:after="0" w:line="240" w:lineRule="auto"/>
        <w:ind w:left="852"/>
        <w:jc w:val="both"/>
        <w:rPr>
          <w:rFonts w:cs="Calibri"/>
          <w:b/>
          <w:sz w:val="24"/>
          <w:szCs w:val="24"/>
        </w:rPr>
      </w:pPr>
    </w:p>
    <w:p w:rsidR="00A87863" w:rsidRDefault="005623D9" w:rsidP="005623D9">
      <w:pPr>
        <w:pStyle w:val="PargrafodaLista"/>
        <w:spacing w:after="0" w:line="240" w:lineRule="auto"/>
        <w:ind w:left="851"/>
        <w:jc w:val="both"/>
        <w:rPr>
          <w:rFonts w:cs="Calibri"/>
          <w:sz w:val="24"/>
          <w:szCs w:val="24"/>
        </w:rPr>
      </w:pPr>
      <w:r>
        <w:rPr>
          <w:rFonts w:cs="Calibri"/>
          <w:sz w:val="24"/>
          <w:szCs w:val="24"/>
        </w:rPr>
        <w:t>A</w:t>
      </w:r>
      <w:r w:rsidR="006B4C02">
        <w:rPr>
          <w:rFonts w:cs="Calibri"/>
          <w:sz w:val="24"/>
          <w:szCs w:val="24"/>
        </w:rPr>
        <w:t>s</w:t>
      </w:r>
      <w:r>
        <w:rPr>
          <w:rFonts w:cs="Calibri"/>
          <w:sz w:val="24"/>
          <w:szCs w:val="24"/>
        </w:rPr>
        <w:t xml:space="preserve"> receita</w:t>
      </w:r>
      <w:r w:rsidR="006B4C02">
        <w:rPr>
          <w:rFonts w:cs="Calibri"/>
          <w:sz w:val="24"/>
          <w:szCs w:val="24"/>
        </w:rPr>
        <w:t>s</w:t>
      </w:r>
      <w:r>
        <w:rPr>
          <w:rFonts w:cs="Calibri"/>
          <w:sz w:val="24"/>
          <w:szCs w:val="24"/>
        </w:rPr>
        <w:t xml:space="preserve"> tarifária</w:t>
      </w:r>
      <w:r w:rsidR="006B4C02">
        <w:rPr>
          <w:rFonts w:cs="Calibri"/>
          <w:sz w:val="24"/>
          <w:szCs w:val="24"/>
        </w:rPr>
        <w:t xml:space="preserve">s são registradas com base na utilização de cais público, por atracação de navios de carga e passageiros, movimentação de cargas e passageiros, fundeio, utilização do canal de acesso aquaviário, utilização de estrutura terrestre, armazenagem e utilização de equipamentos. A receita é reconhecida quando existe evidência convincente de que os riscos e benefícios </w:t>
      </w:r>
      <w:r w:rsidR="00231CD6">
        <w:rPr>
          <w:rFonts w:cs="Calibri"/>
          <w:sz w:val="24"/>
          <w:szCs w:val="24"/>
        </w:rPr>
        <w:t>inerentes aos serviços foram transferidos para o usuário, sendo provável que os benefícios econômicos associados às transações fluirão para a Companhia e o valor da receita puder ser mensurado com confiabilidade.</w:t>
      </w:r>
    </w:p>
    <w:p w:rsidR="00A87863" w:rsidRDefault="00A87863"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t>Receita de Arrendamento</w:t>
      </w:r>
    </w:p>
    <w:p w:rsidR="005623D9" w:rsidRPr="005623D9" w:rsidRDefault="005623D9" w:rsidP="005623D9">
      <w:pPr>
        <w:pStyle w:val="PargrafodaLista"/>
        <w:spacing w:after="0" w:line="240" w:lineRule="auto"/>
        <w:ind w:left="851"/>
        <w:jc w:val="both"/>
        <w:rPr>
          <w:rFonts w:cs="Calibri"/>
          <w:b/>
          <w:sz w:val="24"/>
          <w:szCs w:val="24"/>
        </w:rPr>
      </w:pPr>
    </w:p>
    <w:p w:rsidR="00A87863" w:rsidRDefault="00231CD6" w:rsidP="005623D9">
      <w:pPr>
        <w:pStyle w:val="PargrafodaLista"/>
        <w:spacing w:after="0" w:line="240" w:lineRule="auto"/>
        <w:ind w:left="851"/>
        <w:jc w:val="both"/>
        <w:rPr>
          <w:rFonts w:cs="Calibri"/>
          <w:sz w:val="24"/>
          <w:szCs w:val="24"/>
        </w:rPr>
      </w:pPr>
      <w:r>
        <w:rPr>
          <w:rFonts w:cs="Calibri"/>
          <w:sz w:val="24"/>
          <w:szCs w:val="24"/>
        </w:rPr>
        <w:t xml:space="preserve">As receitas de arrendamento são registradas com base em contratos de arrendamento </w:t>
      </w:r>
      <w:r w:rsidR="00DA7121">
        <w:rPr>
          <w:rFonts w:cs="Calibri"/>
          <w:sz w:val="24"/>
          <w:szCs w:val="24"/>
        </w:rPr>
        <w:t xml:space="preserve">operacionais </w:t>
      </w:r>
      <w:r>
        <w:rPr>
          <w:rFonts w:cs="Calibri"/>
          <w:sz w:val="24"/>
          <w:szCs w:val="24"/>
        </w:rPr>
        <w:t xml:space="preserve">de áreas primárias dos portos e são calculadas por meio da movimentação de carga e </w:t>
      </w:r>
      <w:r w:rsidR="00DA7121">
        <w:rPr>
          <w:rFonts w:cs="Calibri"/>
          <w:sz w:val="24"/>
          <w:szCs w:val="24"/>
        </w:rPr>
        <w:t xml:space="preserve">de </w:t>
      </w:r>
      <w:r>
        <w:rPr>
          <w:rFonts w:cs="Calibri"/>
          <w:sz w:val="24"/>
          <w:szCs w:val="24"/>
        </w:rPr>
        <w:t>passageiros e do preço do arrendamento, cobrado independentemente da movimentaç</w:t>
      </w:r>
      <w:r w:rsidR="00DA7121">
        <w:rPr>
          <w:rFonts w:cs="Calibri"/>
          <w:sz w:val="24"/>
          <w:szCs w:val="24"/>
        </w:rPr>
        <w:t>ão, conforme a particularidade de cada contrato. A receita é reconhecida quando existe evidência convincente acerca da remuneração do contrato e da movimentação, atestada pela fiscalização dos contratos.</w:t>
      </w:r>
    </w:p>
    <w:p w:rsidR="005020AD" w:rsidRDefault="005020AD" w:rsidP="005623D9">
      <w:pPr>
        <w:pStyle w:val="PargrafodaLista"/>
        <w:spacing w:after="0" w:line="240" w:lineRule="auto"/>
        <w:ind w:left="851"/>
        <w:jc w:val="both"/>
        <w:rPr>
          <w:rFonts w:cs="Calibri"/>
          <w:sz w:val="24"/>
          <w:szCs w:val="24"/>
        </w:rPr>
      </w:pPr>
    </w:p>
    <w:p w:rsidR="00BA6DDB" w:rsidRDefault="00BA6DDB" w:rsidP="005623D9">
      <w:pPr>
        <w:pStyle w:val="PargrafodaLista"/>
        <w:spacing w:after="0" w:line="240" w:lineRule="auto"/>
        <w:ind w:left="851"/>
        <w:jc w:val="both"/>
        <w:rPr>
          <w:rFonts w:cs="Calibri"/>
          <w:sz w:val="24"/>
          <w:szCs w:val="24"/>
        </w:rPr>
      </w:pPr>
    </w:p>
    <w:p w:rsidR="00BA6DDB" w:rsidRDefault="00BA6DDB"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lastRenderedPageBreak/>
        <w:t>Receita de Juros</w:t>
      </w:r>
    </w:p>
    <w:p w:rsidR="005623D9" w:rsidRPr="005623D9" w:rsidRDefault="005623D9" w:rsidP="005623D9">
      <w:pPr>
        <w:pStyle w:val="PargrafodaLista"/>
        <w:spacing w:after="0" w:line="240" w:lineRule="auto"/>
        <w:ind w:left="851"/>
        <w:jc w:val="both"/>
        <w:rPr>
          <w:rFonts w:cs="Calibri"/>
          <w:b/>
          <w:sz w:val="24"/>
          <w:szCs w:val="24"/>
        </w:rPr>
      </w:pPr>
    </w:p>
    <w:p w:rsidR="005623D9" w:rsidRDefault="00A87863" w:rsidP="005623D9">
      <w:pPr>
        <w:pStyle w:val="PargrafodaLista"/>
        <w:spacing w:after="0" w:line="240" w:lineRule="auto"/>
        <w:ind w:left="851"/>
        <w:jc w:val="both"/>
        <w:rPr>
          <w:rFonts w:cs="Calibri"/>
          <w:sz w:val="24"/>
          <w:szCs w:val="24"/>
        </w:rPr>
      </w:pPr>
      <w:r>
        <w:rPr>
          <w:rFonts w:cs="Calibri"/>
          <w:sz w:val="24"/>
          <w:szCs w:val="24"/>
        </w:rPr>
        <w:t xml:space="preserve">Para todos os instrumentos financeiros avaliados ao custo amortizado e ativos financeiros que rendem juros, a receita financeira é contabilizada utilizando-se </w:t>
      </w:r>
      <w:r w:rsidR="005623D9">
        <w:rPr>
          <w:rFonts w:cs="Calibri"/>
          <w:sz w:val="24"/>
          <w:szCs w:val="24"/>
        </w:rPr>
        <w:t>a taxa de juros efetiva, que desconta exatamente ou pagamentos ou recebimentos futuros estimados de caixa ao longo da vida estimada do instrumento financeiro ou em um período de tempo mais curto, quando aplicável, ao valor contábil líquido do ativo ou passivo financeiro. A receita de juros é incluída na rubrica receita financeira, da demonstração de resultado.</w:t>
      </w:r>
      <w:r w:rsidR="00852670">
        <w:rPr>
          <w:rFonts w:cs="Calibri"/>
          <w:sz w:val="24"/>
          <w:szCs w:val="24"/>
        </w:rPr>
        <w:t xml:space="preserve"> </w:t>
      </w:r>
      <w:r w:rsidR="005623D9">
        <w:rPr>
          <w:rFonts w:cs="Calibri"/>
          <w:sz w:val="24"/>
          <w:szCs w:val="24"/>
        </w:rPr>
        <w:t>De acordo com o CPC 47, a receita é reconhecida à medida em que seja altamente provável que não ocorra uma reversão significativa de valor da receita acumulada.</w:t>
      </w:r>
    </w:p>
    <w:p w:rsidR="00A87863" w:rsidRPr="00A87863" w:rsidRDefault="00A87863" w:rsidP="005623D9">
      <w:pPr>
        <w:pStyle w:val="PargrafodaLista"/>
        <w:spacing w:after="0" w:line="240" w:lineRule="auto"/>
        <w:jc w:val="both"/>
        <w:rPr>
          <w:rFonts w:cs="Calibri"/>
          <w:sz w:val="24"/>
          <w:szCs w:val="24"/>
        </w:rPr>
      </w:pPr>
    </w:p>
    <w:p w:rsidR="00A87863" w:rsidRDefault="00A87863" w:rsidP="005623D9">
      <w:pPr>
        <w:jc w:val="both"/>
        <w:rPr>
          <w:rFonts w:ascii="Calibri" w:hAnsi="Calibri" w:cs="Calibri"/>
          <w:sz w:val="24"/>
          <w:szCs w:val="24"/>
        </w:rPr>
      </w:pPr>
    </w:p>
    <w:p w:rsidR="00C16DDB" w:rsidRPr="00312424" w:rsidRDefault="0043773C"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5</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EF690C" w:rsidRDefault="00EF690C"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B90F85" w:rsidRPr="00EF690C" w:rsidTr="00BB1C7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0454D7">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Pr>
                <w:rFonts w:ascii="Calibri" w:hAnsi="Calibri" w:cs="Calibri"/>
                <w:b/>
                <w:bCs/>
                <w:snapToGrid/>
                <w:color w:val="000000"/>
                <w:sz w:val="24"/>
                <w:szCs w:val="24"/>
              </w:rPr>
              <w:t>0</w:t>
            </w:r>
            <w:r w:rsidR="000454D7">
              <w:rPr>
                <w:rFonts w:ascii="Calibri" w:hAnsi="Calibri" w:cs="Calibri"/>
                <w:b/>
                <w:bCs/>
                <w:snapToGrid/>
                <w:color w:val="000000"/>
                <w:sz w:val="24"/>
                <w:szCs w:val="24"/>
              </w:rPr>
              <w:t>6</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Clientes Nacionais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0454D7">
              <w:rPr>
                <w:rFonts w:ascii="Calibri" w:hAnsi="Calibri" w:cs="Calibri"/>
                <w:snapToGrid/>
                <w:color w:val="000000"/>
                <w:sz w:val="24"/>
                <w:szCs w:val="24"/>
              </w:rPr>
              <w:t>71</w:t>
            </w:r>
            <w:r>
              <w:rPr>
                <w:rFonts w:ascii="Calibri" w:hAnsi="Calibri" w:cs="Calibri"/>
                <w:snapToGrid/>
                <w:color w:val="000000"/>
                <w:sz w:val="24"/>
                <w:szCs w:val="24"/>
              </w:rPr>
              <w:t>.</w:t>
            </w:r>
            <w:r w:rsidR="000454D7">
              <w:rPr>
                <w:rFonts w:ascii="Calibri" w:hAnsi="Calibri" w:cs="Calibri"/>
                <w:snapToGrid/>
                <w:color w:val="000000"/>
                <w:sz w:val="24"/>
                <w:szCs w:val="24"/>
              </w:rPr>
              <w:t>070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235.050</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Perdas Estimadas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0454D7">
              <w:rPr>
                <w:rFonts w:ascii="Calibri" w:hAnsi="Calibri" w:cs="Calibri"/>
                <w:snapToGrid/>
                <w:color w:val="000000"/>
                <w:sz w:val="24"/>
                <w:szCs w:val="24"/>
              </w:rPr>
              <w:t>153</w:t>
            </w:r>
            <w:r>
              <w:rPr>
                <w:rFonts w:ascii="Calibri" w:hAnsi="Calibri" w:cs="Calibri"/>
                <w:snapToGrid/>
                <w:color w:val="000000"/>
                <w:sz w:val="24"/>
                <w:szCs w:val="24"/>
              </w:rPr>
              <w:t>.</w:t>
            </w:r>
            <w:r w:rsidR="000454D7">
              <w:rPr>
                <w:rFonts w:ascii="Calibri" w:hAnsi="Calibri" w:cs="Calibri"/>
                <w:snapToGrid/>
                <w:color w:val="000000"/>
                <w:sz w:val="24"/>
                <w:szCs w:val="24"/>
              </w:rPr>
              <w:t>535</w:t>
            </w:r>
            <w:r>
              <w:rPr>
                <w:rFonts w:ascii="Calibri" w:hAnsi="Calibri" w:cs="Calibri"/>
                <w:snapToGrid/>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(180.266)</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0454D7" w:rsidP="000454D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w:t>
            </w:r>
            <w:r w:rsidR="00B90F85">
              <w:rPr>
                <w:rFonts w:ascii="Calibri" w:hAnsi="Calibri" w:cs="Calibri"/>
                <w:b/>
                <w:bCs/>
                <w:snapToGrid/>
                <w:color w:val="000000"/>
                <w:sz w:val="24"/>
                <w:szCs w:val="24"/>
              </w:rPr>
              <w:t>.</w:t>
            </w:r>
            <w:r>
              <w:rPr>
                <w:rFonts w:ascii="Calibri" w:hAnsi="Calibri" w:cs="Calibri"/>
                <w:b/>
                <w:bCs/>
                <w:snapToGrid/>
                <w:color w:val="000000"/>
                <w:sz w:val="24"/>
                <w:szCs w:val="24"/>
              </w:rPr>
              <w:t>535</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54.784</w:t>
            </w:r>
          </w:p>
        </w:tc>
      </w:tr>
    </w:tbl>
    <w:p w:rsidR="001968AF" w:rsidRDefault="001968AF" w:rsidP="00C16DDB">
      <w:pPr>
        <w:pStyle w:val="Recuodecorpodetexto"/>
        <w:widowControl/>
        <w:autoSpaceDE w:val="0"/>
        <w:autoSpaceDN w:val="0"/>
        <w:ind w:left="0"/>
        <w:rPr>
          <w:rFonts w:ascii="Calibri" w:hAnsi="Calibri" w:cs="Calibri"/>
          <w:szCs w:val="24"/>
          <w:lang w:val="pt-BR"/>
        </w:rPr>
      </w:pPr>
    </w:p>
    <w:p w:rsidR="004D7C37" w:rsidRDefault="005C6057"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Em dezembro de 2019, </w:t>
      </w:r>
      <w:r w:rsidR="00052DE7">
        <w:rPr>
          <w:rFonts w:ascii="Calibri" w:hAnsi="Calibri" w:cs="Calibri"/>
          <w:szCs w:val="24"/>
          <w:lang w:val="pt-BR"/>
        </w:rPr>
        <w:t xml:space="preserve">a CDRJ emitiu duas faturas contra a Companhia Siderúrgica Nacional – CSN, no valor total de </w:t>
      </w:r>
      <w:r>
        <w:rPr>
          <w:rFonts w:ascii="Calibri" w:hAnsi="Calibri" w:cs="Calibri"/>
          <w:szCs w:val="24"/>
          <w:lang w:val="pt-BR"/>
        </w:rPr>
        <w:t>R$ 47.085 mil</w:t>
      </w:r>
      <w:r w:rsidR="00052DE7">
        <w:rPr>
          <w:rFonts w:ascii="Calibri" w:hAnsi="Calibri" w:cs="Calibri"/>
          <w:szCs w:val="24"/>
          <w:lang w:val="pt-BR"/>
        </w:rPr>
        <w:t>, cujas baixas só ocorreram no exercício de 2020.</w:t>
      </w:r>
    </w:p>
    <w:p w:rsidR="00852670" w:rsidRDefault="00852670" w:rsidP="00C16DDB">
      <w:pPr>
        <w:pStyle w:val="Recuodecorpodetexto"/>
        <w:widowControl/>
        <w:autoSpaceDE w:val="0"/>
        <w:autoSpaceDN w:val="0"/>
        <w:ind w:left="0"/>
        <w:rPr>
          <w:rFonts w:ascii="Calibri" w:hAnsi="Calibri" w:cs="Calibri"/>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6</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B90F85" w:rsidRPr="00EF690C" w:rsidTr="00B90F8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0454D7">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Pr>
                <w:rFonts w:ascii="Calibri" w:hAnsi="Calibri" w:cs="Calibri"/>
                <w:b/>
                <w:bCs/>
                <w:snapToGrid/>
                <w:color w:val="000000"/>
                <w:sz w:val="24"/>
                <w:szCs w:val="24"/>
              </w:rPr>
              <w:t>0</w:t>
            </w:r>
            <w:r w:rsidR="000454D7">
              <w:rPr>
                <w:rFonts w:ascii="Calibri" w:hAnsi="Calibri" w:cs="Calibri"/>
                <w:b/>
                <w:bCs/>
                <w:snapToGrid/>
                <w:color w:val="000000"/>
                <w:sz w:val="24"/>
                <w:szCs w:val="24"/>
              </w:rPr>
              <w:t>6</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0454D7">
              <w:rPr>
                <w:rFonts w:ascii="Calibri" w:hAnsi="Calibri" w:cs="Calibri"/>
                <w:snapToGrid/>
                <w:color w:val="000000"/>
                <w:sz w:val="24"/>
                <w:szCs w:val="24"/>
              </w:rPr>
              <w:t>513</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2.893</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0454D7"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332</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172</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0454D7"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3.845</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3.065</w:t>
            </w:r>
          </w:p>
        </w:tc>
      </w:tr>
    </w:tbl>
    <w:p w:rsidR="001968AF" w:rsidRDefault="001968AF" w:rsidP="00C16DDB">
      <w:pPr>
        <w:pStyle w:val="Recuodecorpodetexto"/>
        <w:widowControl/>
        <w:autoSpaceDE w:val="0"/>
        <w:autoSpaceDN w:val="0"/>
        <w:ind w:left="0"/>
        <w:rPr>
          <w:rFonts w:ascii="Calibri" w:hAnsi="Calibri" w:cs="Calibri"/>
          <w:b/>
          <w:szCs w:val="24"/>
          <w:lang w:val="pt-BR"/>
        </w:rPr>
      </w:pPr>
    </w:p>
    <w:p w:rsidR="00EB76EE" w:rsidRDefault="00EB76EE"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686"/>
        <w:gridCol w:w="1553"/>
        <w:gridCol w:w="1554"/>
        <w:gridCol w:w="1553"/>
        <w:gridCol w:w="1554"/>
      </w:tblGrid>
      <w:tr w:rsidR="000B6AF6" w:rsidRPr="005A7065" w:rsidTr="00BB1C75">
        <w:trPr>
          <w:trHeight w:val="284"/>
          <w:jc w:val="center"/>
        </w:trPr>
        <w:tc>
          <w:tcPr>
            <w:tcW w:w="3686" w:type="dxa"/>
            <w:tcBorders>
              <w:top w:val="nil"/>
              <w:left w:val="nil"/>
              <w:bottom w:val="nil"/>
              <w:right w:val="single" w:sz="4" w:space="0" w:color="auto"/>
            </w:tcBorders>
            <w:shd w:val="clear" w:color="auto" w:fill="auto"/>
            <w:noWrap/>
            <w:vAlign w:val="bottom"/>
            <w:hideMark/>
          </w:tcPr>
          <w:p w:rsidR="000B6AF6" w:rsidRPr="005A7065" w:rsidRDefault="000B6AF6" w:rsidP="005A7065">
            <w:pPr>
              <w:widowControl/>
              <w:rPr>
                <w:snapToGrid/>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B90F85" w:rsidRPr="005A7065" w:rsidTr="000B6AF6">
        <w:trPr>
          <w:trHeight w:val="284"/>
          <w:jc w:val="center"/>
        </w:trPr>
        <w:tc>
          <w:tcPr>
            <w:tcW w:w="3686" w:type="dxa"/>
            <w:tcBorders>
              <w:top w:val="nil"/>
              <w:left w:val="nil"/>
              <w:bottom w:val="single" w:sz="4" w:space="0" w:color="auto"/>
              <w:right w:val="single" w:sz="4" w:space="0" w:color="auto"/>
            </w:tcBorders>
            <w:shd w:val="clear" w:color="auto" w:fill="auto"/>
            <w:noWrap/>
            <w:vAlign w:val="bottom"/>
            <w:hideMark/>
          </w:tcPr>
          <w:p w:rsidR="00B90F85" w:rsidRPr="005A7065" w:rsidRDefault="00B90F85" w:rsidP="00B90F8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0454D7">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Pr>
                <w:rFonts w:ascii="Calibri" w:hAnsi="Calibri" w:cs="Calibri"/>
                <w:b/>
                <w:bCs/>
                <w:snapToGrid/>
                <w:color w:val="000000"/>
                <w:sz w:val="24"/>
                <w:szCs w:val="24"/>
              </w:rPr>
              <w:t>0</w:t>
            </w:r>
            <w:r w:rsidR="000454D7">
              <w:rPr>
                <w:rFonts w:ascii="Calibri" w:hAnsi="Calibri" w:cs="Calibri"/>
                <w:b/>
                <w:bCs/>
                <w:snapToGrid/>
                <w:color w:val="000000"/>
                <w:sz w:val="24"/>
                <w:szCs w:val="24"/>
              </w:rPr>
              <w:t>6</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0454D7">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sidR="000454D7">
              <w:rPr>
                <w:rFonts w:ascii="Calibri" w:hAnsi="Calibri" w:cs="Calibri"/>
                <w:b/>
                <w:bCs/>
                <w:snapToGrid/>
                <w:color w:val="000000"/>
                <w:sz w:val="24"/>
                <w:szCs w:val="24"/>
              </w:rPr>
              <w:t>06</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5A7065" w:rsidRDefault="000B6AF6"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5A7065" w:rsidRDefault="000B6AF6"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41.</w:t>
            </w:r>
            <w:r w:rsidR="000454D7">
              <w:rPr>
                <w:rFonts w:ascii="Calibri" w:hAnsi="Calibri" w:cs="Calibri"/>
                <w:snapToGrid/>
                <w:color w:val="000000"/>
                <w:sz w:val="24"/>
                <w:szCs w:val="24"/>
              </w:rPr>
              <w:t>415</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40.904</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0454D7">
              <w:rPr>
                <w:rFonts w:ascii="Calibri" w:hAnsi="Calibri" w:cs="Calibri"/>
                <w:snapToGrid/>
                <w:color w:val="000000"/>
                <w:sz w:val="24"/>
                <w:szCs w:val="24"/>
              </w:rPr>
              <w:t>606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4.019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454D7"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4.103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5.987</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Pr>
                <w:rFonts w:ascii="Calibri" w:hAnsi="Calibri" w:cs="Calibri"/>
                <w:snapToGrid/>
                <w:color w:val="000000"/>
                <w:sz w:val="24"/>
                <w:szCs w:val="24"/>
              </w:rPr>
              <w:t>Servidores Cedidos a Outros Órgãos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454D7"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3.789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454D7"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789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599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454D7"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16.840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12.274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454D7"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45.518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46.891</w:t>
            </w:r>
          </w:p>
        </w:tc>
      </w:tr>
    </w:tbl>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lastRenderedPageBreak/>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0B6AF6" w:rsidRDefault="000B6AF6" w:rsidP="000B6AF6">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aos acordos de confissão de dívidas firmados com os seguintes clientes: Píer Mauá S.A., Triunfo Logística Ltda. e Pennant Serviços Marítimos Ltda.</w:t>
      </w:r>
    </w:p>
    <w:p w:rsidR="000B6AF6" w:rsidRPr="00312424" w:rsidRDefault="000B6AF6" w:rsidP="000B6AF6">
      <w:pPr>
        <w:pStyle w:val="Recuodecorpodetexto"/>
        <w:widowControl/>
        <w:autoSpaceDE w:val="0"/>
        <w:autoSpaceDN w:val="0"/>
        <w:ind w:left="0"/>
        <w:rPr>
          <w:rFonts w:ascii="Calibri" w:hAnsi="Calibri" w:cs="Calibri"/>
          <w:b/>
          <w:szCs w:val="24"/>
          <w:lang w:val="pt-BR"/>
        </w:rPr>
      </w:pPr>
    </w:p>
    <w:p w:rsidR="000B6AF6" w:rsidRPr="00312424" w:rsidRDefault="000B6AF6" w:rsidP="000B6AF6">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Servidores Cedidos a Outros Órgãos</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às cessões onerosas de empregados do quadro da CDRJ a diversos órgãos e entidades públicos.</w:t>
      </w:r>
    </w:p>
    <w:p w:rsidR="000B6AF6" w:rsidRDefault="000B6AF6" w:rsidP="00C16DDB">
      <w:pPr>
        <w:pStyle w:val="Recuodecorpodetexto"/>
        <w:widowControl/>
        <w:autoSpaceDE w:val="0"/>
        <w:autoSpaceDN w:val="0"/>
        <w:ind w:left="0"/>
        <w:rPr>
          <w:rFonts w:ascii="Calibri" w:hAnsi="Calibri" w:cs="Calibri"/>
          <w:szCs w:val="24"/>
          <w:lang w:val="pt-BR"/>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Sepetiba, conforme Termo de Convênio nº 120/2012, assinado entre a CDRJ e o INEA, visando ações de despoluição da Praia de Sepetiba.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Default="009B2C95" w:rsidP="000831FD">
      <w:pPr>
        <w:pStyle w:val="Recuodecorpodetexto"/>
        <w:widowControl/>
        <w:autoSpaceDE w:val="0"/>
        <w:autoSpaceDN w:val="0"/>
        <w:ind w:left="0"/>
        <w:rPr>
          <w:rFonts w:ascii="Calibri" w:hAnsi="Calibri" w:cs="Calibri"/>
          <w:b/>
          <w:szCs w:val="24"/>
          <w:lang w:val="pt-BR"/>
        </w:rPr>
      </w:pPr>
    </w:p>
    <w:p w:rsidR="00C16DDB" w:rsidRPr="00312424" w:rsidRDefault="0043773C" w:rsidP="000831FD">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8</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085185" w:rsidRDefault="00085185"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307171" w:rsidRPr="005A7065" w:rsidTr="00697525">
        <w:trPr>
          <w:trHeight w:val="284"/>
          <w:jc w:val="center"/>
        </w:trPr>
        <w:tc>
          <w:tcPr>
            <w:tcW w:w="2860" w:type="dxa"/>
            <w:tcBorders>
              <w:top w:val="nil"/>
              <w:left w:val="nil"/>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0454D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Pr>
                <w:rFonts w:ascii="Calibri" w:hAnsi="Calibri" w:cs="Calibri"/>
                <w:b/>
                <w:bCs/>
                <w:snapToGrid/>
                <w:color w:val="000000"/>
                <w:sz w:val="24"/>
                <w:szCs w:val="24"/>
              </w:rPr>
              <w:t>/0</w:t>
            </w:r>
            <w:r w:rsidR="000454D7">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0454D7">
              <w:rPr>
                <w:rFonts w:ascii="Calibri" w:hAnsi="Calibri" w:cs="Calibri"/>
                <w:snapToGrid/>
                <w:color w:val="000000"/>
                <w:sz w:val="24"/>
                <w:szCs w:val="24"/>
              </w:rPr>
              <w:t>4</w:t>
            </w:r>
            <w:r>
              <w:rPr>
                <w:rFonts w:ascii="Calibri" w:hAnsi="Calibri" w:cs="Calibri"/>
                <w:snapToGrid/>
                <w:color w:val="000000"/>
                <w:sz w:val="24"/>
                <w:szCs w:val="24"/>
              </w:rPr>
              <w:t>.</w:t>
            </w:r>
            <w:r w:rsidR="000454D7">
              <w:rPr>
                <w:rFonts w:ascii="Calibri" w:hAnsi="Calibri" w:cs="Calibri"/>
                <w:snapToGrid/>
                <w:color w:val="000000"/>
                <w:sz w:val="24"/>
                <w:szCs w:val="24"/>
              </w:rPr>
              <w:t>214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13.408</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Portus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0454D7"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41.057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32.783</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rPr>
                <w:rFonts w:ascii="Calibri" w:hAnsi="Calibri" w:cs="Calibri"/>
                <w:snapToGrid/>
                <w:color w:val="000000"/>
                <w:sz w:val="24"/>
                <w:szCs w:val="24"/>
              </w:rPr>
            </w:pPr>
            <w:r>
              <w:rPr>
                <w:rFonts w:ascii="Calibri" w:hAnsi="Calibri" w:cs="Calibri"/>
                <w:snapToGrid/>
                <w:color w:val="000000"/>
                <w:sz w:val="24"/>
                <w:szCs w:val="24"/>
              </w:rPr>
              <w:t>Ações Judiciais - VPNI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36.884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29.201</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0454D7"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87.987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CC7BD9">
            <w:pPr>
              <w:widowControl/>
              <w:jc w:val="right"/>
              <w:rPr>
                <w:rFonts w:ascii="Calibri" w:hAnsi="Calibri" w:cs="Calibri"/>
                <w:snapToGrid/>
                <w:color w:val="000000"/>
                <w:sz w:val="24"/>
                <w:szCs w:val="24"/>
              </w:rPr>
            </w:pPr>
            <w:r>
              <w:rPr>
                <w:rFonts w:ascii="Calibri" w:hAnsi="Calibri" w:cs="Calibri"/>
                <w:snapToGrid/>
                <w:color w:val="000000"/>
                <w:sz w:val="24"/>
                <w:szCs w:val="24"/>
              </w:rPr>
              <w:t>89.6</w:t>
            </w:r>
            <w:r w:rsidR="00CC7BD9">
              <w:rPr>
                <w:rFonts w:ascii="Calibri" w:hAnsi="Calibri" w:cs="Calibri"/>
                <w:snapToGrid/>
                <w:color w:val="000000"/>
                <w:sz w:val="24"/>
                <w:szCs w:val="24"/>
              </w:rPr>
              <w:t>20</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0454D7" w:rsidP="0030717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180.142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165.012</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w:t>
      </w:r>
      <w:r w:rsidR="00307171">
        <w:rPr>
          <w:rFonts w:ascii="Calibri" w:hAnsi="Calibri" w:cs="Calibri"/>
          <w:szCs w:val="24"/>
          <w:lang w:val="pt-BR"/>
        </w:rPr>
        <w:t xml:space="preserve"> e</w:t>
      </w:r>
      <w:r w:rsidR="002C4086">
        <w:rPr>
          <w:rFonts w:ascii="Calibri" w:hAnsi="Calibri" w:cs="Calibri"/>
          <w:szCs w:val="24"/>
          <w:lang w:val="pt-BR"/>
        </w:rPr>
        <w:t xml:space="preserve"> Itaguaí</w:t>
      </w:r>
      <w:r w:rsidR="00BD3CB0">
        <w:rPr>
          <w:rFonts w:ascii="Calibri" w:hAnsi="Calibri" w:cs="Calibri"/>
          <w:szCs w:val="24"/>
          <w:lang w:val="pt-BR"/>
        </w:rPr>
        <w:t>.</w:t>
      </w:r>
    </w:p>
    <w:p w:rsidR="004D2CAA" w:rsidRDefault="004D2CAA" w:rsidP="00C16DDB">
      <w:pPr>
        <w:pStyle w:val="Recuodecorpodetexto"/>
        <w:widowControl/>
        <w:autoSpaceDE w:val="0"/>
        <w:autoSpaceDN w:val="0"/>
        <w:ind w:left="0"/>
        <w:rPr>
          <w:rFonts w:ascii="Calibri" w:hAnsi="Calibri" w:cs="Calibri"/>
          <w:szCs w:val="24"/>
          <w:lang w:val="pt-BR"/>
        </w:rPr>
      </w:pPr>
    </w:p>
    <w:p w:rsidR="004B5133"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Portus</w:t>
      </w:r>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r w:rsidR="00BD3CB0">
        <w:rPr>
          <w:rFonts w:ascii="Calibri" w:hAnsi="Calibri" w:cs="Calibri"/>
          <w:szCs w:val="24"/>
          <w:lang w:val="pt-BR"/>
        </w:rPr>
        <w:t xml:space="preserve"> </w:t>
      </w:r>
      <w:r w:rsidR="004B5133">
        <w:rPr>
          <w:rFonts w:ascii="Calibri" w:hAnsi="Calibri" w:cs="Calibri"/>
          <w:szCs w:val="24"/>
          <w:lang w:val="pt-BR"/>
        </w:rPr>
        <w:t>0105594-59.2004.8.19.0001</w:t>
      </w:r>
      <w:r w:rsidR="00BD3CB0">
        <w:rPr>
          <w:rFonts w:ascii="Calibri" w:hAnsi="Calibri" w:cs="Calibri"/>
          <w:szCs w:val="24"/>
          <w:lang w:val="pt-BR"/>
        </w:rPr>
        <w:t>, da</w:t>
      </w:r>
      <w:r w:rsidR="004B5133">
        <w:rPr>
          <w:rFonts w:ascii="Calibri" w:hAnsi="Calibri" w:cs="Calibri"/>
          <w:szCs w:val="24"/>
          <w:lang w:val="pt-BR"/>
        </w:rPr>
        <w:t xml:space="preserve"> 21ª Vara Cível do Rio de Janeiro</w:t>
      </w:r>
      <w:r w:rsidR="00BD3CB0">
        <w:rPr>
          <w:rFonts w:ascii="Calibri" w:hAnsi="Calibri" w:cs="Calibri"/>
          <w:szCs w:val="24"/>
          <w:lang w:val="pt-BR"/>
        </w:rPr>
        <w:t xml:space="preserve">, e </w:t>
      </w:r>
      <w:r w:rsidR="004B5133">
        <w:rPr>
          <w:rFonts w:ascii="Calibri" w:hAnsi="Calibri" w:cs="Calibri"/>
          <w:szCs w:val="24"/>
          <w:lang w:val="pt-BR"/>
        </w:rPr>
        <w:t>0</w:t>
      </w:r>
      <w:r w:rsidR="002822E1">
        <w:rPr>
          <w:rFonts w:ascii="Calibri" w:hAnsi="Calibri" w:cs="Calibri"/>
          <w:szCs w:val="24"/>
          <w:lang w:val="pt-BR"/>
        </w:rPr>
        <w:t>002173-66.2013</w:t>
      </w:r>
      <w:r w:rsidR="004B5133">
        <w:rPr>
          <w:rFonts w:ascii="Calibri" w:hAnsi="Calibri" w:cs="Calibri"/>
          <w:szCs w:val="24"/>
          <w:lang w:val="pt-BR"/>
        </w:rPr>
        <w:t>.8.19.00</w:t>
      </w:r>
      <w:r w:rsidR="002822E1">
        <w:rPr>
          <w:rFonts w:ascii="Calibri" w:hAnsi="Calibri" w:cs="Calibri"/>
          <w:szCs w:val="24"/>
          <w:lang w:val="pt-BR"/>
        </w:rPr>
        <w:t>24</w:t>
      </w:r>
      <w:r w:rsidR="00BD3CB0">
        <w:rPr>
          <w:rFonts w:ascii="Calibri" w:hAnsi="Calibri" w:cs="Calibri"/>
          <w:szCs w:val="24"/>
          <w:lang w:val="pt-BR"/>
        </w:rPr>
        <w:t>, da</w:t>
      </w:r>
      <w:r w:rsidR="004B5133">
        <w:rPr>
          <w:rFonts w:ascii="Calibri" w:hAnsi="Calibri" w:cs="Calibri"/>
          <w:szCs w:val="24"/>
          <w:lang w:val="pt-BR"/>
        </w:rPr>
        <w:t xml:space="preserve"> </w:t>
      </w:r>
      <w:r w:rsidR="002822E1">
        <w:rPr>
          <w:rFonts w:ascii="Calibri" w:hAnsi="Calibri" w:cs="Calibri"/>
          <w:szCs w:val="24"/>
          <w:lang w:val="pt-BR"/>
        </w:rPr>
        <w:t>1</w:t>
      </w:r>
      <w:r w:rsidR="004B5133">
        <w:rPr>
          <w:rFonts w:ascii="Calibri" w:hAnsi="Calibri" w:cs="Calibri"/>
          <w:szCs w:val="24"/>
          <w:lang w:val="pt-BR"/>
        </w:rPr>
        <w:t>ª Vara Cível do Rio de Janeiro</w:t>
      </w:r>
    </w:p>
    <w:p w:rsidR="008B41D5" w:rsidRDefault="008B41D5" w:rsidP="00C16DDB">
      <w:pPr>
        <w:pStyle w:val="Recuodecorpodetexto"/>
        <w:widowControl/>
        <w:autoSpaceDE w:val="0"/>
        <w:autoSpaceDN w:val="0"/>
        <w:ind w:left="0"/>
        <w:rPr>
          <w:rFonts w:ascii="Calibri" w:hAnsi="Calibri" w:cs="Calibri"/>
          <w:szCs w:val="24"/>
          <w:lang w:val="pt-BR"/>
        </w:rPr>
      </w:pPr>
    </w:p>
    <w:p w:rsidR="002822E1" w:rsidRDefault="002822E1" w:rsidP="00C16DDB">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 xml:space="preserve">Ações Judiciais – VPNI </w:t>
      </w:r>
      <w:r w:rsidR="004D2CAA">
        <w:rPr>
          <w:rFonts w:ascii="Calibri" w:hAnsi="Calibri" w:cs="Calibri"/>
          <w:szCs w:val="24"/>
          <w:lang w:val="pt-BR"/>
        </w:rPr>
        <w:t xml:space="preserve">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w:t>
      </w:r>
      <w:r>
        <w:rPr>
          <w:rFonts w:ascii="Calibri" w:hAnsi="Calibri" w:cs="Calibri"/>
          <w:szCs w:val="24"/>
          <w:lang w:val="pt-BR"/>
        </w:rPr>
        <w:t>0100626-70.2017.5.01.0004, em trâmite na 4ª Vara do Trabalho do Rio de Janeiro</w:t>
      </w:r>
      <w:r w:rsidR="00781D86">
        <w:rPr>
          <w:rFonts w:ascii="Calibri" w:hAnsi="Calibri" w:cs="Calibri"/>
          <w:szCs w:val="24"/>
          <w:lang w:val="pt-BR"/>
        </w:rPr>
        <w:t>, relativo à rubrica salarial denominada VPNI – Vantagem Pessoal Nominal Individual.</w:t>
      </w:r>
    </w:p>
    <w:p w:rsidR="002822E1" w:rsidRDefault="002822E1" w:rsidP="00C16DDB">
      <w:pPr>
        <w:pStyle w:val="Recuodecorpodetexto"/>
        <w:widowControl/>
        <w:autoSpaceDE w:val="0"/>
        <w:autoSpaceDN w:val="0"/>
        <w:ind w:left="0"/>
        <w:rPr>
          <w:rFonts w:ascii="Calibri" w:hAnsi="Calibri" w:cs="Calibri"/>
          <w:szCs w:val="24"/>
          <w:lang w:val="pt-BR"/>
        </w:rPr>
      </w:pPr>
    </w:p>
    <w:p w:rsidR="002822E1" w:rsidRDefault="002822E1" w:rsidP="002822E1">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lastRenderedPageBreak/>
        <w:t>Outras Ações Judiciais</w:t>
      </w:r>
      <w:r>
        <w:rPr>
          <w:rFonts w:ascii="Calibri" w:hAnsi="Calibri" w:cs="Calibri"/>
          <w:szCs w:val="24"/>
          <w:lang w:val="pt-BR"/>
        </w:rPr>
        <w:t xml:space="preserve"> compreendem os depósitos judiciais </w:t>
      </w:r>
      <w:r w:rsidR="00C40EB4">
        <w:rPr>
          <w:rFonts w:ascii="Calibri" w:hAnsi="Calibri" w:cs="Calibri"/>
          <w:szCs w:val="24"/>
          <w:lang w:val="pt-BR"/>
        </w:rPr>
        <w:t>nos demais</w:t>
      </w:r>
      <w:r>
        <w:rPr>
          <w:rFonts w:ascii="Calibri" w:hAnsi="Calibri" w:cs="Calibri"/>
          <w:szCs w:val="24"/>
          <w:lang w:val="pt-BR"/>
        </w:rPr>
        <w:t xml:space="preserve"> processos cív</w:t>
      </w:r>
      <w:r w:rsidR="00286C86">
        <w:rPr>
          <w:rFonts w:ascii="Calibri" w:hAnsi="Calibri" w:cs="Calibri"/>
          <w:szCs w:val="24"/>
          <w:lang w:val="pt-BR"/>
        </w:rPr>
        <w:t>eis, trabalhistas e tributários</w:t>
      </w:r>
      <w:r w:rsidR="00781D86">
        <w:rPr>
          <w:rFonts w:ascii="Calibri" w:hAnsi="Calibri" w:cs="Calibri"/>
          <w:szCs w:val="24"/>
          <w:lang w:val="pt-BR"/>
        </w:rPr>
        <w:t>.</w:t>
      </w:r>
    </w:p>
    <w:p w:rsidR="00E01EC6" w:rsidRDefault="00E01EC6"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t>9</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E875D1">
        <w:rPr>
          <w:rFonts w:ascii="Calibri" w:hAnsi="Calibri" w:cs="Calibri"/>
          <w:b/>
          <w:szCs w:val="24"/>
          <w:u w:val="single"/>
          <w:lang w:val="pt-BR"/>
        </w:rPr>
        <w:t>CONTAS A RECEBER DE P</w:t>
      </w:r>
      <w:r w:rsidR="00C16DDB" w:rsidRPr="00312424">
        <w:rPr>
          <w:rFonts w:ascii="Calibri" w:hAnsi="Calibri" w:cs="Calibri"/>
          <w:b/>
          <w:szCs w:val="24"/>
          <w:u w:val="single"/>
          <w:lang w:val="pt-BR"/>
        </w:rPr>
        <w:t>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sidR="00C40EB4">
        <w:rPr>
          <w:rFonts w:ascii="Calibri" w:hAnsi="Calibri" w:cs="Calibri"/>
          <w:szCs w:val="24"/>
          <w:lang w:val="pt-BR"/>
        </w:rPr>
        <w:t>.</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sidR="00BD3CB0">
        <w:rPr>
          <w:rFonts w:ascii="Calibri" w:hAnsi="Calibri" w:cs="Calibri"/>
          <w:szCs w:val="24"/>
          <w:lang w:val="pt-BR"/>
        </w:rPr>
        <w:t>devolvidos</w:t>
      </w:r>
      <w:r w:rsidR="00C16DDB" w:rsidRPr="00312424">
        <w:rPr>
          <w:rFonts w:ascii="Calibri" w:hAnsi="Calibri" w:cs="Calibri"/>
          <w:szCs w:val="24"/>
          <w:lang w:val="pt-BR"/>
        </w:rPr>
        <w:t xml:space="preserve">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E01EC6">
        <w:rPr>
          <w:rFonts w:ascii="Calibri" w:hAnsi="Calibri" w:cs="Calibri"/>
          <w:szCs w:val="24"/>
          <w:lang w:val="pt-BR"/>
        </w:rPr>
        <w:t xml:space="preserve">mil </w:t>
      </w:r>
      <w:r w:rsidR="00C16DDB" w:rsidRPr="00312424">
        <w:rPr>
          <w:rFonts w:ascii="Calibri" w:hAnsi="Calibri" w:cs="Calibri"/>
          <w:szCs w:val="24"/>
          <w:lang w:val="pt-BR"/>
        </w:rPr>
        <w:t>aos cofres do Governo Federal, em 2014 e 2015, respectivamente.</w:t>
      </w:r>
    </w:p>
    <w:p w:rsidR="002A2E73" w:rsidRDefault="002A2E73" w:rsidP="00C16DDB">
      <w:pPr>
        <w:pStyle w:val="Recuodecorpodetexto"/>
        <w:widowControl/>
        <w:autoSpaceDE w:val="0"/>
        <w:autoSpaceDN w:val="0"/>
        <w:ind w:left="0"/>
        <w:rPr>
          <w:rFonts w:ascii="Calibri" w:hAnsi="Calibri" w:cs="Calibri"/>
          <w:b/>
          <w:szCs w:val="24"/>
          <w:lang w:val="pt-BR"/>
        </w:rPr>
      </w:pPr>
    </w:p>
    <w:p w:rsidR="00BD3CB0" w:rsidRDefault="00BD3CB0"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10</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Default="003E7F3A" w:rsidP="00C16DDB">
      <w:pPr>
        <w:pStyle w:val="Recuodecorpodetexto"/>
        <w:widowControl/>
        <w:autoSpaceDE w:val="0"/>
        <w:autoSpaceDN w:val="0"/>
        <w:ind w:left="0"/>
        <w:rPr>
          <w:rFonts w:ascii="Calibri" w:hAnsi="Calibri" w:cs="Calibri"/>
          <w:szCs w:val="24"/>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O valor encontra-se registrado nesta conta aguardando o encerramento do processo de dação dos bens, que terá como contrapartida a redução da participação da União no Capital Social da Companhia.</w:t>
      </w:r>
    </w:p>
    <w:p w:rsidR="00085185" w:rsidRPr="00312424" w:rsidRDefault="00085185" w:rsidP="00C16DDB">
      <w:pPr>
        <w:pStyle w:val="Recuodecorpodetexto"/>
        <w:widowControl/>
        <w:autoSpaceDE w:val="0"/>
        <w:autoSpaceDN w:val="0"/>
        <w:ind w:left="0"/>
        <w:rPr>
          <w:rFonts w:ascii="Calibri" w:hAnsi="Calibri" w:cs="Calibri"/>
          <w:b/>
          <w:szCs w:val="24"/>
          <w:lang w:val="pt-BR"/>
        </w:rPr>
      </w:pP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11</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4B2EFF" w:rsidRPr="00790F34" w:rsidTr="004B2EFF">
        <w:trPr>
          <w:trHeight w:val="284"/>
          <w:jc w:val="center"/>
        </w:trPr>
        <w:tc>
          <w:tcPr>
            <w:tcW w:w="3260" w:type="dxa"/>
            <w:tcBorders>
              <w:top w:val="nil"/>
              <w:left w:val="nil"/>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3942A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3942A4">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3942A4"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156.343</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151.278</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3942A4"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177.679</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164.146</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3942A4"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14.242</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13.552</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3942A4"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357.496</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338.208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diversas ações trabalhistas</w:t>
      </w:r>
      <w:r w:rsidR="00333F79">
        <w:rPr>
          <w:rFonts w:ascii="Calibri" w:hAnsi="Calibri" w:cs="Calibri"/>
          <w:szCs w:val="24"/>
          <w:lang w:val="pt-BR"/>
        </w:rPr>
        <w:t>,</w:t>
      </w:r>
      <w:r>
        <w:rPr>
          <w:rFonts w:ascii="Calibri" w:hAnsi="Calibri" w:cs="Calibri"/>
          <w:szCs w:val="24"/>
          <w:lang w:val="pt-BR"/>
        </w:rPr>
        <w:t xml:space="preserve"> cíveis</w:t>
      </w:r>
      <w:r w:rsidR="00333F79">
        <w:rPr>
          <w:rFonts w:ascii="Calibri" w:hAnsi="Calibri" w:cs="Calibri"/>
          <w:szCs w:val="24"/>
          <w:lang w:val="pt-BR"/>
        </w:rPr>
        <w:t xml:space="preserve"> e tributárias</w:t>
      </w:r>
      <w:r>
        <w:rPr>
          <w:rFonts w:ascii="Calibri" w:hAnsi="Calibri" w:cs="Calibri"/>
          <w:szCs w:val="24"/>
          <w:lang w:val="pt-BR"/>
        </w:rPr>
        <w:t xml:space="preserve">, </w:t>
      </w:r>
      <w:r w:rsidRPr="00312424">
        <w:rPr>
          <w:rFonts w:ascii="Calibri" w:hAnsi="Calibri" w:cs="Calibri"/>
          <w:szCs w:val="24"/>
          <w:lang w:val="pt-BR"/>
        </w:rPr>
        <w:t>c</w:t>
      </w:r>
      <w:r>
        <w:rPr>
          <w:rFonts w:ascii="Calibri" w:hAnsi="Calibri" w:cs="Calibri"/>
          <w:szCs w:val="24"/>
          <w:lang w:val="pt-BR"/>
        </w:rPr>
        <w:t>om pedido de penhora judicial em conta bancária.</w:t>
      </w:r>
    </w:p>
    <w:p w:rsidR="001E11CE" w:rsidRPr="00312424" w:rsidRDefault="001E11CE" w:rsidP="00C16DDB">
      <w:pPr>
        <w:jc w:val="both"/>
        <w:rPr>
          <w:rFonts w:ascii="Calibri" w:hAnsi="Calibri" w:cs="Calibri"/>
          <w:b/>
          <w:sz w:val="24"/>
          <w:szCs w:val="24"/>
        </w:rPr>
      </w:pPr>
    </w:p>
    <w:p w:rsidR="00333F79"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Portobrás </w:t>
      </w:r>
      <w:r>
        <w:rPr>
          <w:rFonts w:ascii="Calibri" w:hAnsi="Calibri" w:cs="Calibri"/>
          <w:sz w:val="24"/>
          <w:szCs w:val="24"/>
        </w:rPr>
        <w:t>são penhoras 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w:t>
      </w:r>
      <w:r w:rsidR="00333F79">
        <w:rPr>
          <w:rFonts w:ascii="Calibri" w:hAnsi="Calibri" w:cs="Calibri"/>
          <w:sz w:val="24"/>
          <w:szCs w:val="24"/>
        </w:rPr>
        <w:t xml:space="preserve">seguintes </w:t>
      </w:r>
      <w:r w:rsidR="00C16DDB" w:rsidRPr="00312424">
        <w:rPr>
          <w:rFonts w:ascii="Calibri" w:hAnsi="Calibri" w:cs="Calibri"/>
          <w:sz w:val="24"/>
          <w:szCs w:val="24"/>
        </w:rPr>
        <w:t>processos</w:t>
      </w:r>
      <w:r w:rsidR="00333F79">
        <w:rPr>
          <w:rFonts w:ascii="Calibri" w:hAnsi="Calibri" w:cs="Calibri"/>
          <w:sz w:val="24"/>
          <w:szCs w:val="24"/>
        </w:rPr>
        <w:t>:</w:t>
      </w:r>
      <w:r w:rsidR="00E64364">
        <w:rPr>
          <w:rFonts w:ascii="Calibri" w:hAnsi="Calibri" w:cs="Calibri"/>
          <w:sz w:val="24"/>
          <w:szCs w:val="24"/>
        </w:rPr>
        <w:tab/>
      </w:r>
    </w:p>
    <w:p w:rsidR="00333F79" w:rsidRDefault="003E36CA" w:rsidP="00C16DDB">
      <w:pPr>
        <w:jc w:val="both"/>
        <w:rPr>
          <w:rFonts w:ascii="Calibri" w:hAnsi="Calibri" w:cs="Calibri"/>
          <w:sz w:val="24"/>
          <w:szCs w:val="24"/>
        </w:rPr>
      </w:pPr>
      <w:r>
        <w:rPr>
          <w:rFonts w:ascii="Calibri" w:hAnsi="Calibri" w:cs="Calibri"/>
          <w:sz w:val="24"/>
          <w:szCs w:val="24"/>
        </w:rPr>
        <w:t>0190316-36.1998.8.19.0001 – 11ª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0102697-82.2009.8.19.0001 – 19ª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0044608-27.1994.4.02.5101 – 3ª Vara Federal da Seção Judiciária do Rio de Janeiro</w:t>
      </w:r>
    </w:p>
    <w:p w:rsidR="003E36CA" w:rsidRDefault="003E36CA" w:rsidP="00C16DDB">
      <w:pPr>
        <w:jc w:val="both"/>
        <w:rPr>
          <w:rFonts w:ascii="Calibri" w:hAnsi="Calibri" w:cs="Calibri"/>
          <w:sz w:val="24"/>
          <w:szCs w:val="24"/>
        </w:rPr>
      </w:pPr>
      <w:r>
        <w:rPr>
          <w:rFonts w:ascii="Calibri" w:hAnsi="Calibri" w:cs="Calibri"/>
          <w:sz w:val="24"/>
          <w:szCs w:val="24"/>
        </w:rPr>
        <w:t>0005985-83.1997.4.02.5101 – 3ª Vara Federal da Seção Judiciária do Rio de Janeiro</w:t>
      </w: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lastRenderedPageBreak/>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sidR="005668D8">
        <w:rPr>
          <w:rFonts w:ascii="Calibri" w:hAnsi="Calibri" w:cs="Calibri"/>
          <w:szCs w:val="24"/>
          <w:lang w:val="pt-BR"/>
        </w:rPr>
        <w:t xml:space="preserve"> de interesse da CDRJ.</w:t>
      </w:r>
    </w:p>
    <w:p w:rsidR="000831FD" w:rsidRDefault="000831FD" w:rsidP="00C16DDB">
      <w:pPr>
        <w:jc w:val="both"/>
        <w:rPr>
          <w:rFonts w:ascii="Calibri" w:hAnsi="Calibri" w:cs="Calibri"/>
          <w:b/>
          <w:sz w:val="24"/>
          <w:szCs w:val="24"/>
        </w:rPr>
      </w:pPr>
    </w:p>
    <w:p w:rsidR="000831FD" w:rsidRDefault="000831FD" w:rsidP="00C16DDB">
      <w:pPr>
        <w:jc w:val="both"/>
        <w:rPr>
          <w:rFonts w:ascii="Calibri" w:hAnsi="Calibri" w:cs="Calibri"/>
          <w:b/>
          <w:sz w:val="24"/>
          <w:szCs w:val="24"/>
        </w:rPr>
      </w:pPr>
    </w:p>
    <w:p w:rsidR="007A2507" w:rsidRPr="00312424" w:rsidRDefault="0043773C" w:rsidP="007A2507">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12</w:t>
      </w:r>
      <w:r w:rsidR="007A2507" w:rsidRPr="00312424">
        <w:rPr>
          <w:rFonts w:ascii="Calibri" w:hAnsi="Calibri" w:cs="Calibri"/>
          <w:b/>
          <w:szCs w:val="24"/>
          <w:lang w:val="pt-BR"/>
        </w:rPr>
        <w:t xml:space="preserve"> </w:t>
      </w:r>
      <w:r w:rsidR="007A2507" w:rsidRPr="00312424">
        <w:rPr>
          <w:rFonts w:ascii="Calibri" w:hAnsi="Calibri" w:cs="Calibri"/>
          <w:b/>
          <w:szCs w:val="24"/>
        </w:rPr>
        <w:t xml:space="preserve">– </w:t>
      </w:r>
      <w:r w:rsidR="007A2507">
        <w:rPr>
          <w:rFonts w:ascii="Calibri" w:hAnsi="Calibri" w:cs="Calibri"/>
          <w:b/>
          <w:szCs w:val="24"/>
          <w:u w:val="single"/>
          <w:lang w:val="pt-BR"/>
        </w:rPr>
        <w:t>PROPRIEDADES PARA INVESTIMENTOS</w:t>
      </w:r>
    </w:p>
    <w:p w:rsidR="007A2507" w:rsidRDefault="007A2507" w:rsidP="007A2507">
      <w:pPr>
        <w:pStyle w:val="Recuodecorpodetexto"/>
        <w:widowControl/>
        <w:autoSpaceDE w:val="0"/>
        <w:autoSpaceDN w:val="0"/>
        <w:ind w:left="0"/>
        <w:rPr>
          <w:rFonts w:ascii="Calibri" w:hAnsi="Calibri" w:cs="Calibri"/>
          <w:b/>
          <w:szCs w:val="24"/>
          <w:u w:val="single"/>
          <w:lang w:val="pt-BR"/>
        </w:rPr>
      </w:pPr>
    </w:p>
    <w:p w:rsidR="00085185" w:rsidRDefault="0012521A"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Trata-se de 75 (setenta e cinco) imóveis externos (Edificações e Terrenos)</w:t>
      </w:r>
      <w:r w:rsidR="00085185">
        <w:rPr>
          <w:rFonts w:ascii="Calibri" w:hAnsi="Calibri" w:cs="Calibri"/>
          <w:szCs w:val="24"/>
          <w:lang w:val="pt-BR"/>
        </w:rPr>
        <w:t xml:space="preserve"> de propriedade da CDRJ,</w:t>
      </w:r>
      <w:r>
        <w:rPr>
          <w:rFonts w:ascii="Calibri" w:hAnsi="Calibri" w:cs="Calibri"/>
          <w:szCs w:val="24"/>
          <w:lang w:val="pt-BR"/>
        </w:rPr>
        <w:t xml:space="preserve"> mantidos para auferir aluguel ou para valorização de capital ou para ambas, registrados pelo valor de aquisição (custo histórico)</w:t>
      </w:r>
      <w:r w:rsidR="00061761">
        <w:rPr>
          <w:rFonts w:ascii="Calibri" w:hAnsi="Calibri" w:cs="Calibri"/>
          <w:szCs w:val="24"/>
          <w:lang w:val="pt-BR"/>
        </w:rPr>
        <w:t xml:space="preserve">. </w:t>
      </w:r>
    </w:p>
    <w:p w:rsidR="00085185" w:rsidRDefault="00085185" w:rsidP="007A2507">
      <w:pPr>
        <w:pStyle w:val="Recuodecorpodetexto"/>
        <w:widowControl/>
        <w:autoSpaceDE w:val="0"/>
        <w:autoSpaceDN w:val="0"/>
        <w:ind w:left="0"/>
        <w:rPr>
          <w:rFonts w:ascii="Calibri" w:hAnsi="Calibri" w:cs="Calibri"/>
          <w:szCs w:val="24"/>
          <w:lang w:val="pt-BR"/>
        </w:rPr>
      </w:pPr>
    </w:p>
    <w:p w:rsidR="007A2507" w:rsidRDefault="00061761"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Segundo laudo de determinação de valor de mercado, realizado pela empresa Convergy Serviços e Contabilidade Ltda., observados os métodos de análise e de avaliação empregados, com considerações feitas aos bens em estudo quanto às suas características, estado de conservação e manutenção, os imóveis registrados em Propriedade para Investimentos foram avaliados em R$ 547.499 mil.</w:t>
      </w:r>
    </w:p>
    <w:p w:rsidR="00994937" w:rsidRDefault="00994937" w:rsidP="00C16DDB">
      <w:pPr>
        <w:jc w:val="both"/>
        <w:rPr>
          <w:rFonts w:ascii="Calibri" w:hAnsi="Calibri" w:cs="Calibri"/>
          <w:b/>
          <w:color w:val="FF0000"/>
          <w:sz w:val="24"/>
          <w:szCs w:val="24"/>
        </w:rPr>
      </w:pPr>
    </w:p>
    <w:p w:rsidR="00085185" w:rsidRPr="00DB7CEF" w:rsidRDefault="00085185" w:rsidP="00C16DDB">
      <w:pPr>
        <w:jc w:val="both"/>
        <w:rPr>
          <w:rFonts w:ascii="Calibri" w:hAnsi="Calibri" w:cs="Calibri"/>
          <w:b/>
          <w:color w:val="FF0000"/>
          <w:sz w:val="24"/>
          <w:szCs w:val="24"/>
        </w:rPr>
      </w:pPr>
    </w:p>
    <w:p w:rsidR="00C16DDB" w:rsidRPr="00312424" w:rsidRDefault="0043773C" w:rsidP="00C16DDB">
      <w:pPr>
        <w:jc w:val="both"/>
        <w:rPr>
          <w:rFonts w:ascii="Calibri" w:hAnsi="Calibri" w:cs="Calibri"/>
          <w:b/>
          <w:sz w:val="24"/>
          <w:szCs w:val="24"/>
        </w:rPr>
      </w:pPr>
      <w:r>
        <w:rPr>
          <w:rFonts w:ascii="Calibri" w:hAnsi="Calibri" w:cs="Calibri"/>
          <w:b/>
          <w:sz w:val="24"/>
          <w:szCs w:val="24"/>
        </w:rPr>
        <w:t>13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C16DDB" w:rsidRDefault="00C16DDB" w:rsidP="00C16DDB">
      <w:pPr>
        <w:jc w:val="both"/>
        <w:rPr>
          <w:rFonts w:ascii="Calibri" w:hAnsi="Calibri" w:cs="Calibri"/>
          <w:b/>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2E7F4A" w:rsidRPr="002E7F4A" w:rsidTr="00697525">
        <w:trPr>
          <w:trHeight w:val="284"/>
        </w:trPr>
        <w:tc>
          <w:tcPr>
            <w:tcW w:w="2860" w:type="dxa"/>
            <w:tcBorders>
              <w:top w:val="nil"/>
              <w:left w:val="nil"/>
              <w:bottom w:val="nil"/>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Custo</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Depreciação Acumulada</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3942A4">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 xml:space="preserve">Líquido </w:t>
            </w:r>
            <w:r w:rsidR="00D0760C">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sidR="00D0760C">
              <w:rPr>
                <w:rFonts w:ascii="Calibri" w:hAnsi="Calibri" w:cs="Calibri"/>
                <w:b/>
                <w:bCs/>
                <w:snapToGrid/>
                <w:color w:val="000000"/>
                <w:sz w:val="24"/>
                <w:szCs w:val="24"/>
              </w:rPr>
              <w:t>/</w:t>
            </w:r>
            <w:r w:rsidR="004B2EFF">
              <w:rPr>
                <w:rFonts w:ascii="Calibri" w:hAnsi="Calibri" w:cs="Calibri"/>
                <w:b/>
                <w:bCs/>
                <w:snapToGrid/>
                <w:color w:val="000000"/>
                <w:sz w:val="24"/>
                <w:szCs w:val="24"/>
              </w:rPr>
              <w:t>0</w:t>
            </w:r>
            <w:r w:rsidR="003942A4">
              <w:rPr>
                <w:rFonts w:ascii="Calibri" w:hAnsi="Calibri" w:cs="Calibri"/>
                <w:b/>
                <w:bCs/>
                <w:snapToGrid/>
                <w:color w:val="000000"/>
                <w:sz w:val="24"/>
                <w:szCs w:val="24"/>
              </w:rPr>
              <w:t>6</w:t>
            </w:r>
            <w:r w:rsidR="00D0760C">
              <w:rPr>
                <w:rFonts w:ascii="Calibri" w:hAnsi="Calibri" w:cs="Calibri"/>
                <w:b/>
                <w:bCs/>
                <w:snapToGrid/>
                <w:color w:val="000000"/>
                <w:sz w:val="24"/>
                <w:szCs w:val="24"/>
              </w:rPr>
              <w:t>/20</w:t>
            </w:r>
            <w:r w:rsidR="004B2EFF">
              <w:rPr>
                <w:rFonts w:ascii="Calibri" w:hAnsi="Calibri" w:cs="Calibri"/>
                <w:b/>
                <w:bCs/>
                <w:snapToGrid/>
                <w:color w:val="000000"/>
                <w:sz w:val="24"/>
                <w:szCs w:val="24"/>
              </w:rPr>
              <w:t>20</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4B2EFF"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 xml:space="preserve">Líquido </w:t>
            </w:r>
            <w:r>
              <w:rPr>
                <w:rFonts w:ascii="Calibri" w:hAnsi="Calibri" w:cs="Calibri"/>
                <w:b/>
                <w:bCs/>
                <w:snapToGrid/>
                <w:color w:val="000000"/>
                <w:sz w:val="24"/>
                <w:szCs w:val="24"/>
              </w:rPr>
              <w:t>31/12/2019</w:t>
            </w:r>
          </w:p>
        </w:tc>
      </w:tr>
      <w:tr w:rsidR="002E7F4A" w:rsidRPr="002E7F4A"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r>
      <w:tr w:rsidR="004B2EFF"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Bens em Operação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922.172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3942A4">
              <w:rPr>
                <w:rFonts w:ascii="Calibri" w:hAnsi="Calibri" w:cs="Calibri"/>
                <w:snapToGrid/>
                <w:color w:val="000000"/>
                <w:sz w:val="24"/>
                <w:szCs w:val="24"/>
              </w:rPr>
              <w:t>72</w:t>
            </w:r>
            <w:r>
              <w:rPr>
                <w:rFonts w:ascii="Calibri" w:hAnsi="Calibri" w:cs="Calibri"/>
                <w:snapToGrid/>
                <w:color w:val="000000"/>
                <w:sz w:val="24"/>
                <w:szCs w:val="24"/>
              </w:rPr>
              <w:t>.</w:t>
            </w:r>
            <w:r w:rsidR="003942A4">
              <w:rPr>
                <w:rFonts w:ascii="Calibri" w:hAnsi="Calibri" w:cs="Calibri"/>
                <w:snapToGrid/>
                <w:color w:val="000000"/>
                <w:sz w:val="24"/>
                <w:szCs w:val="24"/>
              </w:rPr>
              <w:t>303</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7</w:t>
            </w:r>
            <w:r w:rsidR="003942A4">
              <w:rPr>
                <w:rFonts w:ascii="Calibri" w:hAnsi="Calibri" w:cs="Calibri"/>
                <w:snapToGrid/>
                <w:color w:val="000000"/>
                <w:sz w:val="24"/>
                <w:szCs w:val="24"/>
              </w:rPr>
              <w:t>49</w:t>
            </w:r>
            <w:r>
              <w:rPr>
                <w:rFonts w:ascii="Calibri" w:hAnsi="Calibri" w:cs="Calibri"/>
                <w:snapToGrid/>
                <w:color w:val="000000"/>
                <w:sz w:val="24"/>
                <w:szCs w:val="24"/>
              </w:rPr>
              <w:t>.</w:t>
            </w:r>
            <w:r w:rsidR="003942A4">
              <w:rPr>
                <w:rFonts w:ascii="Calibri" w:hAnsi="Calibri" w:cs="Calibri"/>
                <w:snapToGrid/>
                <w:color w:val="000000"/>
                <w:sz w:val="24"/>
                <w:szCs w:val="24"/>
              </w:rPr>
              <w:t>869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771.388</w:t>
            </w:r>
          </w:p>
        </w:tc>
      </w:tr>
      <w:tr w:rsidR="004B2EFF"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Bens - Administração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153.467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3942A4">
              <w:rPr>
                <w:rFonts w:ascii="Calibri" w:hAnsi="Calibri" w:cs="Calibri"/>
                <w:snapToGrid/>
                <w:color w:val="000000"/>
                <w:sz w:val="24"/>
                <w:szCs w:val="24"/>
              </w:rPr>
              <w:t>48</w:t>
            </w:r>
            <w:r>
              <w:rPr>
                <w:rFonts w:ascii="Calibri" w:hAnsi="Calibri" w:cs="Calibri"/>
                <w:snapToGrid/>
                <w:color w:val="000000"/>
                <w:sz w:val="24"/>
                <w:szCs w:val="24"/>
              </w:rPr>
              <w:t>.</w:t>
            </w:r>
            <w:r w:rsidR="003942A4">
              <w:rPr>
                <w:rFonts w:ascii="Calibri" w:hAnsi="Calibri" w:cs="Calibri"/>
                <w:snapToGrid/>
                <w:color w:val="000000"/>
                <w:sz w:val="24"/>
                <w:szCs w:val="24"/>
              </w:rPr>
              <w:t>687</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3942A4">
              <w:rPr>
                <w:rFonts w:ascii="Calibri" w:hAnsi="Calibri" w:cs="Calibri"/>
                <w:snapToGrid/>
                <w:color w:val="000000"/>
                <w:sz w:val="24"/>
                <w:szCs w:val="24"/>
              </w:rPr>
              <w:t>04.780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105.664</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em Andamento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32.963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32.963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1D4054">
            <w:pPr>
              <w:widowControl/>
              <w:jc w:val="right"/>
              <w:rPr>
                <w:rFonts w:ascii="Calibri" w:hAnsi="Calibri" w:cs="Calibri"/>
                <w:snapToGrid/>
                <w:color w:val="000000"/>
                <w:sz w:val="24"/>
                <w:szCs w:val="24"/>
              </w:rPr>
            </w:pPr>
            <w:r>
              <w:rPr>
                <w:rFonts w:ascii="Calibri" w:hAnsi="Calibri" w:cs="Calibri"/>
                <w:snapToGrid/>
                <w:color w:val="000000"/>
                <w:sz w:val="24"/>
                <w:szCs w:val="24"/>
              </w:rPr>
              <w:t>32.9</w:t>
            </w:r>
            <w:r w:rsidR="001D4054">
              <w:rPr>
                <w:rFonts w:ascii="Calibri" w:hAnsi="Calibri" w:cs="Calibri"/>
                <w:snapToGrid/>
                <w:color w:val="000000"/>
                <w:sz w:val="24"/>
                <w:szCs w:val="24"/>
              </w:rPr>
              <w:t>6</w:t>
            </w:r>
            <w:r>
              <w:rPr>
                <w:rFonts w:ascii="Calibri" w:hAnsi="Calibri" w:cs="Calibri"/>
                <w:snapToGrid/>
                <w:color w:val="000000"/>
                <w:sz w:val="24"/>
                <w:szCs w:val="24"/>
              </w:rPr>
              <w:t>3</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a Classificar</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15.195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(374)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14.821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14.821</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1.123.797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(221.364</w:t>
            </w:r>
            <w:r w:rsidR="004B2EFF">
              <w:rPr>
                <w:rFonts w:ascii="Calibri" w:hAnsi="Calibri" w:cs="Calibri"/>
                <w:b/>
                <w:bCs/>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3942A4"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902.433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924.836</w:t>
            </w:r>
          </w:p>
        </w:tc>
      </w:tr>
    </w:tbl>
    <w:p w:rsidR="00B455BA" w:rsidRDefault="00B455BA" w:rsidP="00C16DDB">
      <w:pPr>
        <w:jc w:val="both"/>
        <w:rPr>
          <w:rFonts w:ascii="Calibri" w:hAnsi="Calibri" w:cs="Calibri"/>
          <w:b/>
          <w:sz w:val="24"/>
          <w:szCs w:val="24"/>
        </w:rPr>
      </w:pPr>
    </w:p>
    <w:p w:rsidR="00C068C1" w:rsidRDefault="00C068C1" w:rsidP="00C16DDB">
      <w:pPr>
        <w:jc w:val="both"/>
        <w:rPr>
          <w:rFonts w:ascii="Calibri" w:hAnsi="Calibri" w:cs="Calibri"/>
          <w:b/>
          <w:sz w:val="24"/>
          <w:szCs w:val="24"/>
        </w:rPr>
      </w:pPr>
    </w:p>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0831FD"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rupo</w:t>
      </w:r>
      <w:r w:rsidR="000831FD">
        <w:rPr>
          <w:rFonts w:ascii="Calibri" w:hAnsi="Calibri" w:cs="Calibri"/>
          <w:sz w:val="24"/>
          <w:szCs w:val="24"/>
        </w:rPr>
        <w:t xml:space="preserve"> contém as remunerações a empregados, diretores, conselheiros, membros do comitê de auditoria, estagiários e jovens aprendizes, com os respectivos encargos; os valores a serem recolhidos a título de pensão alimentícia; e as consignações descontas em folha, tais como contribuição para sindicatos e associações de classe, empréstimos bancários, plano funeral, etc.</w:t>
      </w:r>
    </w:p>
    <w:p w:rsidR="000831FD" w:rsidRDefault="000831FD" w:rsidP="00C16DDB">
      <w:pPr>
        <w:jc w:val="both"/>
        <w:rPr>
          <w:rFonts w:ascii="Calibri" w:hAnsi="Calibri" w:cs="Calibri"/>
          <w:sz w:val="24"/>
          <w:szCs w:val="24"/>
        </w:rPr>
      </w:pPr>
    </w:p>
    <w:p w:rsidR="00C16DDB" w:rsidRDefault="000831FD" w:rsidP="00C16DDB">
      <w:pPr>
        <w:jc w:val="both"/>
        <w:rPr>
          <w:rFonts w:ascii="Calibri" w:hAnsi="Calibri" w:cs="Calibri"/>
          <w:sz w:val="24"/>
          <w:szCs w:val="24"/>
        </w:rPr>
      </w:pPr>
      <w:r>
        <w:rPr>
          <w:rFonts w:ascii="Calibri" w:hAnsi="Calibri" w:cs="Calibri"/>
          <w:sz w:val="24"/>
          <w:szCs w:val="24"/>
        </w:rPr>
        <w:t>A seguir a composição do grupo</w:t>
      </w:r>
      <w:r w:rsidR="000604CA">
        <w:rPr>
          <w:rFonts w:ascii="Calibri" w:hAnsi="Calibri" w:cs="Calibri"/>
          <w:sz w:val="24"/>
          <w:szCs w:val="24"/>
        </w:rPr>
        <w:t>:</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F2925" w:rsidRPr="002E7F4A" w:rsidTr="004F2925">
        <w:trPr>
          <w:trHeight w:val="315"/>
          <w:jc w:val="center"/>
        </w:trPr>
        <w:tc>
          <w:tcPr>
            <w:tcW w:w="2860" w:type="dxa"/>
            <w:tcBorders>
              <w:top w:val="nil"/>
              <w:left w:val="nil"/>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3942A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3942A4">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8</w:t>
            </w:r>
            <w:r w:rsidR="004F2925">
              <w:rPr>
                <w:rFonts w:ascii="Calibri" w:hAnsi="Calibri" w:cs="Calibri"/>
                <w:snapToGrid/>
                <w:color w:val="000000"/>
                <w:sz w:val="24"/>
                <w:szCs w:val="24"/>
              </w:rPr>
              <w:t>.</w:t>
            </w:r>
            <w:r>
              <w:rPr>
                <w:rFonts w:ascii="Calibri" w:hAnsi="Calibri" w:cs="Calibri"/>
                <w:snapToGrid/>
                <w:color w:val="000000"/>
                <w:sz w:val="24"/>
                <w:szCs w:val="24"/>
              </w:rPr>
              <w:t>431</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3942A4"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346</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327</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3942A4"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113</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134</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3942A4"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17.372</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8.312</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3942A4"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26.262</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18.005</w:t>
            </w:r>
          </w:p>
        </w:tc>
      </w:tr>
    </w:tbl>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lastRenderedPageBreak/>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4F2925"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3942A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3942A4">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3942A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3942A4">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14.</w:t>
            </w:r>
            <w:r w:rsidR="003942A4">
              <w:rPr>
                <w:rFonts w:ascii="Calibri" w:hAnsi="Calibri" w:cs="Calibri"/>
                <w:snapToGrid/>
                <w:color w:val="000000"/>
                <w:sz w:val="24"/>
                <w:szCs w:val="24"/>
              </w:rPr>
              <w:t>305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14.611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501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446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003942A4">
              <w:rPr>
                <w:rFonts w:ascii="Calibri" w:hAnsi="Calibri" w:cs="Calibri"/>
                <w:snapToGrid/>
                <w:color w:val="000000"/>
                <w:sz w:val="24"/>
                <w:szCs w:val="24"/>
              </w:rPr>
              <w:t>17</w:t>
            </w:r>
            <w:r>
              <w:rPr>
                <w:rFonts w:ascii="Calibri" w:hAnsi="Calibri" w:cs="Calibri"/>
                <w:snapToGrid/>
                <w:color w:val="000000"/>
                <w:sz w:val="24"/>
                <w:szCs w:val="24"/>
              </w:rPr>
              <w:t>.</w:t>
            </w:r>
            <w:r w:rsidR="003942A4">
              <w:rPr>
                <w:rFonts w:ascii="Calibri" w:hAnsi="Calibri" w:cs="Calibri"/>
                <w:snapToGrid/>
                <w:color w:val="000000"/>
                <w:sz w:val="24"/>
                <w:szCs w:val="24"/>
              </w:rPr>
              <w:t>183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499.959</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Pr>
                <w:rFonts w:ascii="Calibri" w:hAnsi="Calibri" w:cs="Calibri"/>
                <w:snapToGrid/>
                <w:color w:val="000000"/>
                <w:sz w:val="24"/>
                <w:szCs w:val="24"/>
              </w:rPr>
              <w:t>Parcelamentos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6</w:t>
            </w:r>
            <w:r w:rsidR="003942A4">
              <w:rPr>
                <w:rFonts w:ascii="Calibri" w:hAnsi="Calibri" w:cs="Calibri"/>
                <w:snapToGrid/>
                <w:color w:val="000000"/>
                <w:sz w:val="24"/>
                <w:szCs w:val="24"/>
              </w:rPr>
              <w:t>7</w:t>
            </w:r>
            <w:r>
              <w:rPr>
                <w:rFonts w:ascii="Calibri" w:hAnsi="Calibri" w:cs="Calibri"/>
                <w:snapToGrid/>
                <w:color w:val="000000"/>
                <w:sz w:val="24"/>
                <w:szCs w:val="24"/>
              </w:rPr>
              <w:t>.</w:t>
            </w:r>
            <w:r w:rsidR="003942A4">
              <w:rPr>
                <w:rFonts w:ascii="Calibri" w:hAnsi="Calibri" w:cs="Calibri"/>
                <w:snapToGrid/>
                <w:color w:val="000000"/>
                <w:sz w:val="24"/>
                <w:szCs w:val="24"/>
              </w:rPr>
              <w:t>749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70.074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C925D2">
              <w:rPr>
                <w:rFonts w:ascii="Calibri" w:hAnsi="Calibri" w:cs="Calibri"/>
                <w:snapToGrid/>
                <w:color w:val="000000"/>
                <w:sz w:val="24"/>
                <w:szCs w:val="24"/>
              </w:rPr>
              <w:t>1</w:t>
            </w:r>
            <w:r>
              <w:rPr>
                <w:rFonts w:ascii="Calibri" w:hAnsi="Calibri" w:cs="Calibri"/>
                <w:snapToGrid/>
                <w:color w:val="000000"/>
                <w:sz w:val="24"/>
                <w:szCs w:val="24"/>
              </w:rPr>
              <w:t>0</w:t>
            </w:r>
            <w:r w:rsidR="00C925D2">
              <w:rPr>
                <w:rFonts w:ascii="Calibri" w:hAnsi="Calibri" w:cs="Calibri"/>
                <w:snapToGrid/>
                <w:color w:val="000000"/>
                <w:sz w:val="24"/>
                <w:szCs w:val="24"/>
              </w:rPr>
              <w:t>.</w:t>
            </w:r>
            <w:r>
              <w:rPr>
                <w:rFonts w:ascii="Calibri" w:hAnsi="Calibri" w:cs="Calibri"/>
                <w:snapToGrid/>
                <w:color w:val="000000"/>
                <w:sz w:val="24"/>
                <w:szCs w:val="24"/>
              </w:rPr>
              <w:t>557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434.716</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C925D2">
              <w:rPr>
                <w:rFonts w:ascii="Calibri" w:hAnsi="Calibri" w:cs="Calibri"/>
                <w:snapToGrid/>
                <w:color w:val="000000"/>
                <w:sz w:val="24"/>
                <w:szCs w:val="24"/>
              </w:rPr>
              <w:t>.3</w:t>
            </w:r>
            <w:r>
              <w:rPr>
                <w:rFonts w:ascii="Calibri" w:hAnsi="Calibri" w:cs="Calibri"/>
                <w:snapToGrid/>
                <w:color w:val="000000"/>
                <w:sz w:val="24"/>
                <w:szCs w:val="24"/>
              </w:rPr>
              <w:t>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10.365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925D2">
              <w:rPr>
                <w:rFonts w:ascii="Calibri" w:hAnsi="Calibri" w:cs="Calibri"/>
                <w:snapToGrid/>
                <w:color w:val="000000"/>
                <w:sz w:val="24"/>
                <w:szCs w:val="24"/>
              </w:rPr>
              <w:t>.</w:t>
            </w:r>
            <w:r>
              <w:rPr>
                <w:rFonts w:ascii="Calibri" w:hAnsi="Calibri" w:cs="Calibri"/>
                <w:snapToGrid/>
                <w:color w:val="000000"/>
                <w:sz w:val="24"/>
                <w:szCs w:val="24"/>
              </w:rPr>
              <w:t>698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5.318</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C925D2">
              <w:rPr>
                <w:rFonts w:ascii="Calibri" w:hAnsi="Calibri" w:cs="Calibri"/>
                <w:snapToGrid/>
                <w:color w:val="000000"/>
                <w:sz w:val="24"/>
                <w:szCs w:val="24"/>
              </w:rPr>
              <w:t>.</w:t>
            </w:r>
            <w:r>
              <w:rPr>
                <w:rFonts w:ascii="Calibri" w:hAnsi="Calibri" w:cs="Calibri"/>
                <w:snapToGrid/>
                <w:color w:val="000000"/>
                <w:sz w:val="24"/>
                <w:szCs w:val="24"/>
              </w:rPr>
              <w:t>795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14.901</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11.</w:t>
            </w:r>
            <w:r w:rsidR="002C564C">
              <w:rPr>
                <w:rFonts w:ascii="Calibri" w:hAnsi="Calibri" w:cs="Calibri"/>
                <w:snapToGrid/>
                <w:color w:val="000000"/>
                <w:sz w:val="24"/>
                <w:szCs w:val="24"/>
              </w:rPr>
              <w:t>442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11.322</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2C564C"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1.137</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111.227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3942A4">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92</w:t>
            </w:r>
            <w:r w:rsidR="003942A4">
              <w:rPr>
                <w:rFonts w:ascii="Calibri" w:hAnsi="Calibri" w:cs="Calibri"/>
                <w:b/>
                <w:bCs/>
                <w:snapToGrid/>
                <w:color w:val="000000"/>
                <w:sz w:val="24"/>
                <w:szCs w:val="24"/>
              </w:rPr>
              <w:t>7</w:t>
            </w:r>
            <w:r>
              <w:rPr>
                <w:rFonts w:ascii="Calibri" w:hAnsi="Calibri" w:cs="Calibri"/>
                <w:b/>
                <w:bCs/>
                <w:snapToGrid/>
                <w:color w:val="000000"/>
                <w:sz w:val="24"/>
                <w:szCs w:val="24"/>
              </w:rPr>
              <w:t>.</w:t>
            </w:r>
            <w:r w:rsidR="003942A4">
              <w:rPr>
                <w:rFonts w:ascii="Calibri" w:hAnsi="Calibri" w:cs="Calibri"/>
                <w:b/>
                <w:bCs/>
                <w:snapToGrid/>
                <w:color w:val="000000"/>
                <w:sz w:val="24"/>
                <w:szCs w:val="24"/>
              </w:rPr>
              <w:t>740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934.675</w:t>
            </w:r>
          </w:p>
        </w:tc>
      </w:tr>
    </w:tbl>
    <w:p w:rsidR="001A44D1" w:rsidRDefault="00784D4D" w:rsidP="00C16DDB">
      <w:pPr>
        <w:jc w:val="both"/>
        <w:rPr>
          <w:rFonts w:ascii="Calibri" w:hAnsi="Calibri" w:cs="Calibri"/>
          <w:sz w:val="24"/>
          <w:szCs w:val="24"/>
        </w:rPr>
      </w:pPr>
      <w:r>
        <w:rPr>
          <w:rFonts w:ascii="Calibri" w:hAnsi="Calibri" w:cs="Calibri"/>
          <w:sz w:val="24"/>
          <w:szCs w:val="24"/>
        </w:rPr>
        <w:t xml:space="preserve"> </w:t>
      </w:r>
    </w:p>
    <w:p w:rsidR="006D1F1A" w:rsidRDefault="008F6488" w:rsidP="00C16DDB">
      <w:pPr>
        <w:jc w:val="both"/>
        <w:rPr>
          <w:rFonts w:ascii="Calibri" w:hAnsi="Calibri" w:cs="Calibri"/>
          <w:sz w:val="24"/>
          <w:szCs w:val="24"/>
        </w:rPr>
      </w:pPr>
      <w:r>
        <w:rPr>
          <w:rFonts w:ascii="Calibri" w:hAnsi="Calibri" w:cs="Calibri"/>
          <w:sz w:val="24"/>
          <w:szCs w:val="24"/>
        </w:rPr>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ED5AC8">
        <w:rPr>
          <w:rFonts w:ascii="Calibri" w:hAnsi="Calibri" w:cs="Calibri"/>
          <w:sz w:val="24"/>
          <w:szCs w:val="24"/>
        </w:rPr>
        <w:t xml:space="preserve"> </w:t>
      </w:r>
      <w:r w:rsidR="008967A6">
        <w:rPr>
          <w:rFonts w:ascii="Calibri" w:hAnsi="Calibri" w:cs="Calibri"/>
          <w:sz w:val="24"/>
          <w:szCs w:val="24"/>
        </w:rPr>
        <w:t xml:space="preserve">além de valores de exercícios anteriores, em cobrança amigável. Os valores </w:t>
      </w:r>
      <w:r w:rsidR="006350A8">
        <w:rPr>
          <w:rFonts w:ascii="Calibri" w:hAnsi="Calibri" w:cs="Calibri"/>
          <w:sz w:val="24"/>
          <w:szCs w:val="24"/>
        </w:rPr>
        <w:t>do</w:t>
      </w:r>
      <w:r w:rsidR="008967A6">
        <w:rPr>
          <w:rFonts w:ascii="Calibri" w:hAnsi="Calibri" w:cs="Calibri"/>
          <w:sz w:val="24"/>
          <w:szCs w:val="24"/>
        </w:rPr>
        <w:t xml:space="preserve"> longo prazo, vencidos e não pagos desde julho de 1989, estão sendo cobrados </w:t>
      </w:r>
      <w:r>
        <w:rPr>
          <w:rFonts w:ascii="Calibri" w:hAnsi="Calibri" w:cs="Calibri"/>
          <w:sz w:val="24"/>
          <w:szCs w:val="24"/>
        </w:rPr>
        <w:t>pelo Município do Rio de J</w:t>
      </w:r>
      <w:r w:rsidR="00861B8E">
        <w:rPr>
          <w:rFonts w:ascii="Calibri" w:hAnsi="Calibri" w:cs="Calibri"/>
          <w:sz w:val="24"/>
          <w:szCs w:val="24"/>
        </w:rPr>
        <w:t>aneiro por meio de seis processos judiciais, em fase de execução, que tramitam na 12ª Vara da Fazenda Pública da Comarca da Capital.</w:t>
      </w:r>
    </w:p>
    <w:p w:rsidR="001C0FBF" w:rsidRDefault="002D5068" w:rsidP="00C16DDB">
      <w:pPr>
        <w:jc w:val="both"/>
        <w:rPr>
          <w:rFonts w:ascii="Calibri" w:hAnsi="Calibri" w:cs="Calibri"/>
          <w:sz w:val="24"/>
          <w:szCs w:val="24"/>
        </w:rPr>
      </w:pPr>
      <w:r>
        <w:rPr>
          <w:rFonts w:ascii="Calibri" w:hAnsi="Calibri" w:cs="Calibri"/>
          <w:sz w:val="24"/>
          <w:szCs w:val="24"/>
        </w:rPr>
        <w:t xml:space="preserve"> </w:t>
      </w:r>
    </w:p>
    <w:p w:rsidR="0011024F"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 xml:space="preserve">Parcelamentos </w:t>
      </w:r>
      <w:r w:rsidR="0011024F">
        <w:rPr>
          <w:rFonts w:ascii="Calibri" w:hAnsi="Calibri" w:cs="Calibri"/>
          <w:sz w:val="24"/>
          <w:szCs w:val="24"/>
        </w:rPr>
        <w:t>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ED4421">
        <w:rPr>
          <w:rFonts w:ascii="Calibri" w:hAnsi="Calibri" w:cs="Calibri"/>
          <w:sz w:val="24"/>
          <w:szCs w:val="24"/>
        </w:rPr>
        <w:t>dois</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arcelamentos </w:t>
      </w:r>
      <w:r w:rsidR="00ED4421">
        <w:rPr>
          <w:rFonts w:ascii="Calibri" w:hAnsi="Calibri" w:cs="Calibri"/>
          <w:sz w:val="24"/>
          <w:szCs w:val="24"/>
        </w:rPr>
        <w:t>o</w:t>
      </w:r>
      <w:r w:rsidR="0011024F">
        <w:rPr>
          <w:rFonts w:ascii="Calibri" w:hAnsi="Calibri" w:cs="Calibri"/>
          <w:sz w:val="24"/>
          <w:szCs w:val="24"/>
        </w:rPr>
        <w:t xml:space="preserve">rdinários </w:t>
      </w:r>
      <w:r w:rsidR="00ED4421">
        <w:rPr>
          <w:rFonts w:ascii="Calibri" w:hAnsi="Calibri" w:cs="Calibri"/>
          <w:sz w:val="24"/>
          <w:szCs w:val="24"/>
        </w:rPr>
        <w:t xml:space="preserve">– </w:t>
      </w:r>
      <w:r w:rsidR="0011024F">
        <w:rPr>
          <w:rFonts w:ascii="Calibri" w:hAnsi="Calibri" w:cs="Calibri"/>
          <w:sz w:val="24"/>
          <w:szCs w:val="24"/>
        </w:rPr>
        <w:t>Previdenciário</w:t>
      </w:r>
      <w:r w:rsidR="00ED4421">
        <w:rPr>
          <w:rFonts w:ascii="Calibri" w:hAnsi="Calibri" w:cs="Calibri"/>
          <w:sz w:val="24"/>
          <w:szCs w:val="24"/>
        </w:rPr>
        <w:t xml:space="preserve"> e</w:t>
      </w:r>
      <w:r w:rsidR="0011024F">
        <w:rPr>
          <w:rFonts w:ascii="Calibri" w:hAnsi="Calibri" w:cs="Calibri"/>
          <w:sz w:val="24"/>
          <w:szCs w:val="24"/>
        </w:rPr>
        <w:t xml:space="preserve"> PIS/COFINS, aderidos em 28 de maio de 2018 e 13 de julho de 2018, respectivamente, </w:t>
      </w:r>
      <w:r w:rsidR="00E71252">
        <w:rPr>
          <w:rFonts w:ascii="Calibri" w:hAnsi="Calibri" w:cs="Calibri"/>
          <w:sz w:val="24"/>
          <w:szCs w:val="24"/>
        </w:rPr>
        <w:t xml:space="preserve">um acordo com a PGFN – Negócio Jurídico Processual – assinado em 29 de maio de 2019, </w:t>
      </w:r>
      <w:r w:rsidR="0011024F">
        <w:rPr>
          <w:rFonts w:ascii="Calibri" w:hAnsi="Calibri" w:cs="Calibri"/>
          <w:sz w:val="24"/>
          <w:szCs w:val="24"/>
        </w:rPr>
        <w:t>dois p</w:t>
      </w:r>
      <w:r w:rsidR="00ED4421">
        <w:rPr>
          <w:rFonts w:ascii="Calibri" w:hAnsi="Calibri" w:cs="Calibri"/>
          <w:sz w:val="24"/>
          <w:szCs w:val="24"/>
        </w:rPr>
        <w:t>rocessos de pagamento mensal</w:t>
      </w:r>
      <w:r w:rsidR="00784D4D">
        <w:rPr>
          <w:rFonts w:ascii="Calibri" w:hAnsi="Calibri" w:cs="Calibri"/>
          <w:sz w:val="24"/>
          <w:szCs w:val="24"/>
        </w:rPr>
        <w:t xml:space="preserve"> de multas aplicadas pela ANTAQ e um acordo com o Município do Rio de Janeiro, relativo a IPTU.</w:t>
      </w:r>
    </w:p>
    <w:p w:rsidR="0011024F" w:rsidRDefault="0011024F" w:rsidP="00C16DDB">
      <w:pPr>
        <w:jc w:val="both"/>
        <w:rPr>
          <w:rFonts w:ascii="Calibri" w:hAnsi="Calibri" w:cs="Calibri"/>
          <w:sz w:val="24"/>
          <w:szCs w:val="24"/>
        </w:rPr>
      </w:pPr>
    </w:p>
    <w:p w:rsidR="0033356E" w:rsidRDefault="0033356E" w:rsidP="00C16DDB">
      <w:pPr>
        <w:jc w:val="both"/>
        <w:rPr>
          <w:rFonts w:ascii="Calibri" w:hAnsi="Calibri" w:cs="Calibri"/>
          <w:sz w:val="24"/>
          <w:szCs w:val="24"/>
        </w:rPr>
      </w:pPr>
      <w:r>
        <w:rPr>
          <w:rFonts w:ascii="Calibri" w:hAnsi="Calibri" w:cs="Calibri"/>
          <w:sz w:val="24"/>
          <w:szCs w:val="24"/>
        </w:rPr>
        <w:t xml:space="preserve">O </w:t>
      </w:r>
      <w:r w:rsidRPr="0033356E">
        <w:rPr>
          <w:rFonts w:ascii="Calibri" w:hAnsi="Calibri" w:cs="Calibri"/>
          <w:b/>
          <w:sz w:val="24"/>
          <w:szCs w:val="24"/>
        </w:rPr>
        <w:t>ATP</w:t>
      </w:r>
      <w:r>
        <w:rPr>
          <w:rFonts w:ascii="Calibri" w:hAnsi="Calibri" w:cs="Calibri"/>
          <w:sz w:val="24"/>
          <w:szCs w:val="24"/>
        </w:rPr>
        <w:t xml:space="preserve"> – Adicional de Tarifa Portuária</w:t>
      </w:r>
      <w:r w:rsidR="00AB389A">
        <w:rPr>
          <w:rFonts w:ascii="Calibri" w:hAnsi="Calibri" w:cs="Calibri"/>
          <w:sz w:val="24"/>
          <w:szCs w:val="24"/>
        </w:rPr>
        <w:t xml:space="preserve">, instituído pela Lei nº 7.700, de 21 de dezembro de 1988, tratava-se de cobrança de taxa cuja base de cálculo eram as operações </w:t>
      </w:r>
      <w:r w:rsidR="00DF66B7">
        <w:rPr>
          <w:rFonts w:ascii="Calibri" w:hAnsi="Calibri" w:cs="Calibri"/>
          <w:sz w:val="24"/>
          <w:szCs w:val="24"/>
        </w:rPr>
        <w:t>de importação e exportação</w:t>
      </w:r>
      <w:r w:rsidR="00AB389A">
        <w:rPr>
          <w:rFonts w:ascii="Calibri" w:hAnsi="Calibri" w:cs="Calibri"/>
          <w:sz w:val="24"/>
          <w:szCs w:val="24"/>
        </w:rPr>
        <w:t>,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1C4695" w:rsidRDefault="001C4695"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BA6DDB" w:rsidRDefault="00BA6DDB" w:rsidP="00C16DDB">
      <w:pPr>
        <w:jc w:val="both"/>
        <w:rPr>
          <w:rFonts w:ascii="Calibri" w:hAnsi="Calibri" w:cs="Calibri"/>
          <w:b/>
          <w:sz w:val="24"/>
          <w:szCs w:val="24"/>
        </w:rPr>
      </w:pPr>
    </w:p>
    <w:p w:rsidR="00BA6DDB" w:rsidRDefault="00BA6DDB"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lastRenderedPageBreak/>
        <w:t>1</w:t>
      </w:r>
      <w:r w:rsidR="0043773C">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As obrigações contratuais</w:t>
      </w:r>
      <w:r w:rsidR="00972FE6">
        <w:rPr>
          <w:rFonts w:ascii="Calibri" w:hAnsi="Calibri" w:cs="Calibri"/>
          <w:sz w:val="24"/>
          <w:szCs w:val="24"/>
        </w:rPr>
        <w:t>,</w:t>
      </w:r>
      <w:r w:rsidRPr="00312424">
        <w:rPr>
          <w:rFonts w:ascii="Calibri" w:hAnsi="Calibri" w:cs="Calibri"/>
          <w:sz w:val="24"/>
          <w:szCs w:val="24"/>
        </w:rPr>
        <w:t xml:space="preserve">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C925D2"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2C564C">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w:t>
            </w:r>
            <w:r w:rsidR="00C925D2">
              <w:rPr>
                <w:rFonts w:ascii="Calibri" w:hAnsi="Calibri" w:cs="Calibri"/>
                <w:b/>
                <w:bCs/>
                <w:snapToGrid/>
                <w:color w:val="000000"/>
                <w:sz w:val="24"/>
                <w:szCs w:val="24"/>
              </w:rPr>
              <w:t>/0</w:t>
            </w:r>
            <w:r>
              <w:rPr>
                <w:rFonts w:ascii="Calibri" w:hAnsi="Calibri" w:cs="Calibri"/>
                <w:b/>
                <w:bCs/>
                <w:snapToGrid/>
                <w:color w:val="000000"/>
                <w:sz w:val="24"/>
                <w:szCs w:val="24"/>
              </w:rPr>
              <w:t>6</w:t>
            </w:r>
            <w:r w:rsidR="00C925D2">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2C564C">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2C564C">
              <w:rPr>
                <w:rFonts w:ascii="Calibri" w:hAnsi="Calibri" w:cs="Calibri"/>
                <w:b/>
                <w:bCs/>
                <w:snapToGrid/>
                <w:color w:val="000000"/>
                <w:sz w:val="24"/>
                <w:szCs w:val="24"/>
              </w:rPr>
              <w:t>0</w:t>
            </w:r>
            <w:r>
              <w:rPr>
                <w:rFonts w:ascii="Calibri" w:hAnsi="Calibri" w:cs="Calibri"/>
                <w:b/>
                <w:bCs/>
                <w:snapToGrid/>
                <w:color w:val="000000"/>
                <w:sz w:val="24"/>
                <w:szCs w:val="24"/>
              </w:rPr>
              <w:t>/0</w:t>
            </w:r>
            <w:r w:rsidR="002C564C">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Pr>
                <w:rFonts w:ascii="Calibri" w:hAnsi="Calibri" w:cs="Calibri"/>
                <w:snapToGrid/>
                <w:color w:val="000000"/>
                <w:sz w:val="24"/>
                <w:szCs w:val="24"/>
              </w:rPr>
              <w:t>Adiantamento de Cliente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2.538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2.979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17.960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2C564C">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2C564C">
              <w:rPr>
                <w:rFonts w:ascii="Calibri" w:hAnsi="Calibri" w:cs="Calibri"/>
                <w:snapToGrid/>
                <w:color w:val="000000"/>
                <w:sz w:val="24"/>
                <w:szCs w:val="24"/>
              </w:rPr>
              <w:t>3</w:t>
            </w:r>
            <w:r>
              <w:rPr>
                <w:rFonts w:ascii="Calibri" w:hAnsi="Calibri" w:cs="Calibri"/>
                <w:snapToGrid/>
                <w:color w:val="000000"/>
                <w:sz w:val="24"/>
                <w:szCs w:val="24"/>
              </w:rPr>
              <w:t>.</w:t>
            </w:r>
            <w:r w:rsidR="002C564C">
              <w:rPr>
                <w:rFonts w:ascii="Calibri" w:hAnsi="Calibri" w:cs="Calibri"/>
                <w:snapToGrid/>
                <w:color w:val="000000"/>
                <w:sz w:val="24"/>
                <w:szCs w:val="24"/>
              </w:rPr>
              <w:t>889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34.850</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230.991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193.226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1.409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2.828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C925D2">
            <w:pPr>
              <w:widowControl/>
              <w:rPr>
                <w:rFonts w:ascii="Calibri" w:hAnsi="Calibri" w:cs="Calibri"/>
                <w:b/>
                <w:bCs/>
                <w:snapToGrid/>
                <w:color w:val="000000"/>
                <w:sz w:val="24"/>
                <w:szCs w:val="24"/>
              </w:rPr>
            </w:pPr>
            <w:r>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252.898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C925D2">
              <w:rPr>
                <w:rFonts w:ascii="Calibri" w:hAnsi="Calibri" w:cs="Calibri"/>
                <w:b/>
                <w:bCs/>
                <w:snapToGrid/>
                <w:color w:val="000000"/>
                <w:sz w:val="24"/>
                <w:szCs w:val="24"/>
              </w:rPr>
              <w:t>14.027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23.889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w:t>
            </w:r>
            <w:r w:rsidR="00C925D2">
              <w:rPr>
                <w:rFonts w:ascii="Calibri" w:hAnsi="Calibri" w:cs="Calibri"/>
                <w:b/>
                <w:bCs/>
                <w:snapToGrid/>
                <w:color w:val="000000"/>
                <w:sz w:val="24"/>
                <w:szCs w:val="24"/>
              </w:rPr>
              <w:t>4.850</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do cais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w:t>
      </w:r>
      <w:r w:rsidR="00712984">
        <w:rPr>
          <w:rFonts w:ascii="Calibri" w:hAnsi="Calibri" w:cs="Calibri"/>
          <w:sz w:val="24"/>
          <w:szCs w:val="24"/>
        </w:rPr>
        <w:t>s</w:t>
      </w:r>
      <w:r w:rsidR="00BF4639">
        <w:rPr>
          <w:rFonts w:ascii="Calibri" w:hAnsi="Calibri" w:cs="Calibri"/>
          <w:sz w:val="24"/>
          <w:szCs w:val="24"/>
        </w:rPr>
        <w:t xml:space="preserve"> parte</w:t>
      </w:r>
      <w:r w:rsidR="00712984">
        <w:rPr>
          <w:rFonts w:ascii="Calibri" w:hAnsi="Calibri" w:cs="Calibri"/>
          <w:sz w:val="24"/>
          <w:szCs w:val="24"/>
        </w:rPr>
        <w:t>s</w:t>
      </w:r>
      <w:r w:rsidR="00BF4639">
        <w:rPr>
          <w:rFonts w:ascii="Calibri" w:hAnsi="Calibri" w:cs="Calibri"/>
          <w:sz w:val="24"/>
          <w:szCs w:val="24"/>
        </w:rPr>
        <w:t xml:space="preserve"> fixa e variável do arrendamento.</w:t>
      </w:r>
    </w:p>
    <w:p w:rsidR="00085185" w:rsidRDefault="00085185"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nos quais a CDRJ transferiu à União parte dos direitos de créditos decorrentes dos contratos de arrendamento firmados com a Libra Terminal Rio e Sepetiba Tecon, vencíveis até o exercício de 202</w:t>
      </w:r>
      <w:r w:rsidR="00712984">
        <w:rPr>
          <w:rFonts w:ascii="Calibri" w:hAnsi="Calibri" w:cs="Calibri"/>
          <w:sz w:val="24"/>
          <w:szCs w:val="24"/>
        </w:rPr>
        <w:t>5</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p>
    <w:p w:rsidR="00BF4639" w:rsidRDefault="00BF4639" w:rsidP="00C16DDB">
      <w:pPr>
        <w:rPr>
          <w:rFonts w:ascii="Calibri" w:hAnsi="Calibri" w:cs="Calibri"/>
          <w:b/>
          <w:sz w:val="24"/>
          <w:szCs w:val="24"/>
        </w:rPr>
      </w:pPr>
    </w:p>
    <w:p w:rsidR="00BF4639" w:rsidRDefault="00BF4639"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t>1</w:t>
      </w:r>
      <w:r w:rsidR="0043773C">
        <w:rPr>
          <w:rFonts w:ascii="Calibri" w:hAnsi="Calibri" w:cs="Calibri"/>
          <w:b/>
          <w:sz w:val="24"/>
          <w:szCs w:val="24"/>
        </w:rPr>
        <w:t>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Portus </w:t>
      </w:r>
      <w:r w:rsidRPr="00312424">
        <w:rPr>
          <w:rFonts w:ascii="Calibri" w:hAnsi="Calibri" w:cs="Calibri"/>
          <w:sz w:val="24"/>
          <w:szCs w:val="24"/>
        </w:rPr>
        <w:t xml:space="preserve">– Instituto de Seguridade Social, entidade </w:t>
      </w:r>
      <w:r w:rsidR="00D83D81">
        <w:rPr>
          <w:rFonts w:ascii="Calibri" w:hAnsi="Calibri" w:cs="Calibri"/>
          <w:sz w:val="24"/>
          <w:szCs w:val="24"/>
        </w:rPr>
        <w:t xml:space="preserve">fechada </w:t>
      </w:r>
      <w:r w:rsidRPr="00312424">
        <w:rPr>
          <w:rFonts w:ascii="Calibri" w:hAnsi="Calibri" w:cs="Calibri"/>
          <w:sz w:val="24"/>
          <w:szCs w:val="24"/>
        </w:rPr>
        <w:t xml:space="preserve">de previdência </w:t>
      </w:r>
      <w:r>
        <w:rPr>
          <w:rFonts w:ascii="Calibri" w:hAnsi="Calibri" w:cs="Calibri"/>
          <w:sz w:val="24"/>
          <w:szCs w:val="24"/>
        </w:rPr>
        <w:t>complementar</w:t>
      </w:r>
      <w:r w:rsidR="00D83D81">
        <w:rPr>
          <w:rFonts w:ascii="Calibri" w:hAnsi="Calibri" w:cs="Calibri"/>
          <w:sz w:val="24"/>
          <w:szCs w:val="24"/>
        </w:rPr>
        <w:t xml:space="preserve"> sem fins lucrativos</w:t>
      </w:r>
      <w:r w:rsidRPr="00312424">
        <w:rPr>
          <w:rFonts w:ascii="Calibri" w:hAnsi="Calibri" w:cs="Calibri"/>
          <w:sz w:val="24"/>
          <w:szCs w:val="24"/>
        </w:rPr>
        <w:t xml:space="preserve">, </w:t>
      </w:r>
      <w:r w:rsidR="00D83D81">
        <w:rPr>
          <w:rFonts w:ascii="Calibri" w:hAnsi="Calibri" w:cs="Calibri"/>
          <w:sz w:val="24"/>
          <w:szCs w:val="24"/>
        </w:rPr>
        <w:t xml:space="preserve">de direito privado, com autonomia administrativa e financeira, </w:t>
      </w:r>
      <w:r w:rsidRPr="00312424">
        <w:rPr>
          <w:rFonts w:ascii="Calibri" w:hAnsi="Calibri" w:cs="Calibri"/>
          <w:sz w:val="24"/>
          <w:szCs w:val="24"/>
        </w:rPr>
        <w:t>fiscalizada pel</w:t>
      </w:r>
      <w:r w:rsidR="00D83D81">
        <w:rPr>
          <w:rFonts w:ascii="Calibri" w:hAnsi="Calibri" w:cs="Calibri"/>
          <w:sz w:val="24"/>
          <w:szCs w:val="24"/>
        </w:rPr>
        <w:t>o órgão de supervisão dos fundos de pensão – PREVIC – Superintendência Nacional de Previdência Complementar vinculada ao Ministério da Fazenda.</w:t>
      </w:r>
      <w:r w:rsidRPr="00312424">
        <w:rPr>
          <w:rFonts w:ascii="Calibri" w:hAnsi="Calibri" w:cs="Calibri"/>
          <w:sz w:val="24"/>
          <w:szCs w:val="24"/>
        </w:rPr>
        <w:t xml:space="preserve"> </w:t>
      </w:r>
      <w:r>
        <w:rPr>
          <w:rFonts w:ascii="Calibri" w:hAnsi="Calibri" w:cs="Calibri"/>
          <w:sz w:val="24"/>
          <w:szCs w:val="24"/>
        </w:rPr>
        <w:t>A CDRJ contribui com uma parcela mensal sobre a massa de salários dos empregados participantes, paritária aos valores por eles recolhidos.</w:t>
      </w:r>
    </w:p>
    <w:p w:rsidR="00D83D81" w:rsidRDefault="00D83D81" w:rsidP="00E70A67">
      <w:pPr>
        <w:jc w:val="both"/>
        <w:rPr>
          <w:rFonts w:ascii="Calibri" w:hAnsi="Calibri" w:cs="Calibri"/>
          <w:sz w:val="24"/>
          <w:szCs w:val="24"/>
        </w:rPr>
      </w:pPr>
    </w:p>
    <w:p w:rsidR="00D83D81" w:rsidRDefault="00D83D81" w:rsidP="00E70A67">
      <w:pPr>
        <w:jc w:val="both"/>
        <w:rPr>
          <w:rFonts w:ascii="Calibri" w:hAnsi="Calibri" w:cs="Calibri"/>
          <w:sz w:val="24"/>
          <w:szCs w:val="24"/>
        </w:rPr>
      </w:pPr>
      <w:r>
        <w:rPr>
          <w:rFonts w:ascii="Calibri" w:hAnsi="Calibri" w:cs="Calibri"/>
          <w:sz w:val="24"/>
          <w:szCs w:val="24"/>
        </w:rPr>
        <w:t>O Portus está sob intervenção federal decretada pela Diretoria Colegiada da Superintendência Nacional de Previdência Complementar – PREVIC, em 22 de agosto de 2011, por meio da Portaria nº 459, publicada no Diário Oficial da União – DOU de 23 de agosto de 2011.</w:t>
      </w:r>
    </w:p>
    <w:p w:rsidR="001C4695" w:rsidRDefault="001C4695" w:rsidP="00E70A67">
      <w:pPr>
        <w:jc w:val="both"/>
        <w:rPr>
          <w:rFonts w:ascii="Calibri" w:hAnsi="Calibri" w:cs="Calibri"/>
          <w:sz w:val="24"/>
          <w:szCs w:val="24"/>
        </w:rPr>
      </w:pPr>
    </w:p>
    <w:p w:rsidR="00BA6DDB" w:rsidRDefault="00BA6DDB" w:rsidP="00E70A67">
      <w:pPr>
        <w:jc w:val="both"/>
        <w:rPr>
          <w:rFonts w:ascii="Calibri" w:hAnsi="Calibri" w:cs="Calibri"/>
          <w:sz w:val="24"/>
          <w:szCs w:val="24"/>
        </w:rPr>
      </w:pPr>
    </w:p>
    <w:p w:rsidR="00E70A67" w:rsidRDefault="00E70A67" w:rsidP="00E70A67">
      <w:pPr>
        <w:jc w:val="both"/>
        <w:rPr>
          <w:rFonts w:ascii="Calibri" w:hAnsi="Calibri" w:cs="Calibri"/>
          <w:sz w:val="24"/>
          <w:szCs w:val="24"/>
        </w:rPr>
      </w:pPr>
      <w:r w:rsidRPr="00312424">
        <w:rPr>
          <w:rFonts w:ascii="Calibri" w:hAnsi="Calibri" w:cs="Calibri"/>
          <w:sz w:val="24"/>
          <w:szCs w:val="24"/>
        </w:rPr>
        <w:lastRenderedPageBreak/>
        <w:t xml:space="preserve">A CDRJ e o PORTUS – Instituto de Seguridade Social assinaram, no dia 1º de outubro de 2015, termo de confissão de dívidas, com indicação de forma de pagamento de contribuição patronal. O acordo foi consequência da criação, pela Presidência da República, de um grupo de trabalho com a finalidade de apurar a dívida das patrocinadoras com o Portus. </w:t>
      </w:r>
      <w:r w:rsidR="009E33A7">
        <w:rPr>
          <w:rFonts w:ascii="Calibri" w:hAnsi="Calibri" w:cs="Calibri"/>
          <w:sz w:val="24"/>
          <w:szCs w:val="24"/>
        </w:rPr>
        <w:t>Entretanto, os repasses da União ocorreram apenas no exercício de 2016 e não foram suficientes pa</w:t>
      </w:r>
      <w:r w:rsidR="00D414A4">
        <w:rPr>
          <w:rFonts w:ascii="Calibri" w:hAnsi="Calibri" w:cs="Calibri"/>
          <w:sz w:val="24"/>
          <w:szCs w:val="24"/>
        </w:rPr>
        <w:t xml:space="preserve">ra liquidar o débito confessado, </w:t>
      </w:r>
      <w:r w:rsidR="00BC027A">
        <w:rPr>
          <w:rFonts w:ascii="Calibri" w:hAnsi="Calibri" w:cs="Calibri"/>
          <w:sz w:val="24"/>
          <w:szCs w:val="24"/>
        </w:rPr>
        <w:t xml:space="preserve">o </w:t>
      </w:r>
      <w:r w:rsidR="00D414A4">
        <w:rPr>
          <w:rFonts w:ascii="Calibri" w:hAnsi="Calibri" w:cs="Calibri"/>
          <w:sz w:val="24"/>
          <w:szCs w:val="24"/>
        </w:rPr>
        <w:t>qu</w:t>
      </w:r>
      <w:r w:rsidR="00BC027A">
        <w:rPr>
          <w:rFonts w:ascii="Calibri" w:hAnsi="Calibri" w:cs="Calibri"/>
          <w:sz w:val="24"/>
          <w:szCs w:val="24"/>
        </w:rPr>
        <w:t>al</w:t>
      </w:r>
      <w:r w:rsidR="00D414A4">
        <w:rPr>
          <w:rFonts w:ascii="Calibri" w:hAnsi="Calibri" w:cs="Calibri"/>
          <w:sz w:val="24"/>
          <w:szCs w:val="24"/>
        </w:rPr>
        <w:t xml:space="preserve"> vem sendo discutido judicialmente.</w:t>
      </w:r>
    </w:p>
    <w:p w:rsidR="00DD1114" w:rsidRDefault="00DD1114"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p w:rsidR="00535C43" w:rsidRDefault="00535C43" w:rsidP="00E70A67">
      <w:pPr>
        <w:jc w:val="both"/>
        <w:rPr>
          <w:rFonts w:ascii="Calibri" w:hAnsi="Calibri" w:cs="Calibri"/>
          <w:sz w:val="24"/>
          <w:szCs w:val="24"/>
        </w:rPr>
      </w:pPr>
    </w:p>
    <w:tbl>
      <w:tblPr>
        <w:tblW w:w="9974" w:type="dxa"/>
        <w:tblLayout w:type="fixed"/>
        <w:tblCellMar>
          <w:left w:w="70" w:type="dxa"/>
          <w:right w:w="70" w:type="dxa"/>
        </w:tblCellMar>
        <w:tblLook w:val="04A0" w:firstRow="1" w:lastRow="0" w:firstColumn="1" w:lastColumn="0" w:noHBand="0" w:noVBand="1"/>
      </w:tblPr>
      <w:tblGrid>
        <w:gridCol w:w="3571"/>
        <w:gridCol w:w="1600"/>
        <w:gridCol w:w="1601"/>
        <w:gridCol w:w="1601"/>
        <w:gridCol w:w="1601"/>
      </w:tblGrid>
      <w:tr w:rsidR="000509F2" w:rsidRPr="00547369" w:rsidTr="000509F2">
        <w:trPr>
          <w:trHeight w:val="284"/>
        </w:trPr>
        <w:tc>
          <w:tcPr>
            <w:tcW w:w="3571" w:type="dxa"/>
            <w:tcBorders>
              <w:top w:val="nil"/>
              <w:left w:val="nil"/>
              <w:bottom w:val="nil"/>
              <w:right w:val="single" w:sz="4" w:space="0" w:color="auto"/>
            </w:tcBorders>
            <w:shd w:val="clear" w:color="auto" w:fill="auto"/>
            <w:noWrap/>
            <w:vAlign w:val="bottom"/>
            <w:hideMark/>
          </w:tcPr>
          <w:p w:rsidR="000509F2" w:rsidRPr="00547369" w:rsidRDefault="000509F2" w:rsidP="00547369">
            <w:pPr>
              <w:widowControl/>
              <w:rPr>
                <w:rFonts w:ascii="Calibri" w:hAnsi="Calibri" w:cs="Calibri"/>
                <w:snapToGrid/>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Pr="00547369" w:rsidRDefault="000509F2" w:rsidP="00547369">
            <w:pPr>
              <w:widowControl/>
              <w:jc w:val="center"/>
              <w:rPr>
                <w:rFonts w:ascii="Calibri" w:hAnsi="Calibri" w:cs="Calibri"/>
                <w:b/>
                <w:bCs/>
                <w:snapToGrid/>
                <w:color w:val="000000"/>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509F2" w:rsidRPr="00547369" w:rsidRDefault="000509F2" w:rsidP="00547369">
            <w:pPr>
              <w:widowControl/>
              <w:jc w:val="center"/>
              <w:rPr>
                <w:rFonts w:ascii="Calibri" w:hAnsi="Calibri" w:cs="Calibri"/>
                <w:b/>
                <w:bCs/>
                <w:snapToGrid/>
                <w:color w:val="000000"/>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Pr="00547369" w:rsidRDefault="000509F2" w:rsidP="00547369">
            <w:pPr>
              <w:widowControl/>
              <w:jc w:val="center"/>
              <w:rPr>
                <w:rFonts w:ascii="Calibri" w:hAnsi="Calibri" w:cs="Calibri"/>
                <w:b/>
                <w:bCs/>
                <w:snapToGrid/>
                <w:color w:val="000000"/>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509F2" w:rsidRPr="00547369" w:rsidRDefault="000509F2" w:rsidP="00547369">
            <w:pPr>
              <w:widowControl/>
              <w:jc w:val="center"/>
              <w:rPr>
                <w:rFonts w:ascii="Calibri" w:hAnsi="Calibri" w:cs="Calibri"/>
                <w:b/>
                <w:bCs/>
                <w:snapToGrid/>
                <w:color w:val="000000"/>
                <w:sz w:val="24"/>
                <w:szCs w:val="24"/>
              </w:rPr>
            </w:pPr>
          </w:p>
        </w:tc>
      </w:tr>
      <w:tr w:rsidR="00BC027A" w:rsidRPr="00547369" w:rsidTr="000509F2">
        <w:trPr>
          <w:trHeight w:val="284"/>
        </w:trPr>
        <w:tc>
          <w:tcPr>
            <w:tcW w:w="3571" w:type="dxa"/>
            <w:tcBorders>
              <w:top w:val="nil"/>
              <w:left w:val="nil"/>
              <w:bottom w:val="single" w:sz="4" w:space="0" w:color="auto"/>
              <w:right w:val="single" w:sz="4" w:space="0" w:color="auto"/>
            </w:tcBorders>
            <w:shd w:val="clear" w:color="auto" w:fill="auto"/>
            <w:noWrap/>
            <w:vAlign w:val="center"/>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0509F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0509F2">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0509F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0509F2">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1.089</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1.797</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Confissão de Dívidas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218.512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203.025</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rPr>
                <w:rFonts w:ascii="Calibri" w:hAnsi="Calibri" w:cs="Calibri"/>
                <w:snapToGrid/>
                <w:color w:val="000000"/>
                <w:sz w:val="24"/>
                <w:szCs w:val="24"/>
              </w:rPr>
            </w:pPr>
            <w:r>
              <w:rPr>
                <w:rFonts w:ascii="Calibri" w:hAnsi="Calibri" w:cs="Calibri"/>
                <w:snapToGrid/>
                <w:color w:val="000000"/>
                <w:sz w:val="24"/>
                <w:szCs w:val="24"/>
              </w:rPr>
              <w:t>Déficit Atuarial</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155.806</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r>
      <w:tr w:rsidR="000509F2"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rPr>
                <w:rFonts w:ascii="Calibri" w:hAnsi="Calibri" w:cs="Calibri"/>
                <w:snapToGrid/>
                <w:color w:val="000000"/>
                <w:sz w:val="24"/>
                <w:szCs w:val="24"/>
              </w:rPr>
            </w:pPr>
            <w:r>
              <w:rPr>
                <w:rFonts w:ascii="Calibri" w:hAnsi="Calibri" w:cs="Calibri"/>
                <w:snapToGrid/>
                <w:color w:val="000000"/>
                <w:sz w:val="24"/>
                <w:szCs w:val="24"/>
              </w:rPr>
              <w:t>Termo de Compromisso Financeiro</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13.924</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194.931</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233.525</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204.822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350.737</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383.492</w:t>
            </w:r>
          </w:p>
        </w:tc>
      </w:tr>
    </w:tbl>
    <w:p w:rsidR="000831FD" w:rsidRDefault="000831FD" w:rsidP="00535C43">
      <w:pPr>
        <w:jc w:val="both"/>
        <w:rPr>
          <w:rFonts w:ascii="Calibri" w:hAnsi="Calibri" w:cs="Calibri"/>
          <w:sz w:val="24"/>
          <w:szCs w:val="24"/>
        </w:rPr>
      </w:pPr>
    </w:p>
    <w:p w:rsidR="00131EEF" w:rsidRDefault="00535C43" w:rsidP="00535C43">
      <w:pPr>
        <w:jc w:val="both"/>
        <w:rPr>
          <w:rFonts w:ascii="Calibri" w:hAnsi="Calibri" w:cs="Calibri"/>
          <w:sz w:val="24"/>
          <w:szCs w:val="24"/>
        </w:rPr>
      </w:pPr>
      <w:r>
        <w:rPr>
          <w:rFonts w:ascii="Calibri" w:hAnsi="Calibri" w:cs="Calibri"/>
          <w:sz w:val="24"/>
          <w:szCs w:val="24"/>
        </w:rPr>
        <w:t xml:space="preserve">O déficit atuarial da CDRJ apontado no balanço patrimonial e nos quadros abaixo de R$ 383.492 mil, calculado segundo o CPC </w:t>
      </w:r>
      <w:r w:rsidR="00CB047B">
        <w:rPr>
          <w:rFonts w:ascii="Calibri" w:hAnsi="Calibri" w:cs="Calibri"/>
          <w:sz w:val="24"/>
          <w:szCs w:val="24"/>
        </w:rPr>
        <w:t>3</w:t>
      </w:r>
      <w:r>
        <w:rPr>
          <w:rFonts w:ascii="Calibri" w:hAnsi="Calibri" w:cs="Calibri"/>
          <w:sz w:val="24"/>
          <w:szCs w:val="24"/>
        </w:rPr>
        <w:t xml:space="preserve">3, será equacionado conforme as regras estabelecidas no </w:t>
      </w:r>
      <w:r w:rsidR="005668D8">
        <w:rPr>
          <w:rFonts w:ascii="Calibri" w:hAnsi="Calibri" w:cs="Calibri"/>
          <w:sz w:val="24"/>
          <w:szCs w:val="24"/>
        </w:rPr>
        <w:t>Termo de Compromisso Financeiro</w:t>
      </w:r>
      <w:r>
        <w:rPr>
          <w:rFonts w:ascii="Calibri" w:hAnsi="Calibri" w:cs="Calibri"/>
          <w:sz w:val="24"/>
          <w:szCs w:val="24"/>
        </w:rPr>
        <w:t>, aprovado pelo Conselho de Administração da CDRJ</w:t>
      </w:r>
      <w:r w:rsidR="005668D8">
        <w:rPr>
          <w:rFonts w:ascii="Calibri" w:hAnsi="Calibri" w:cs="Calibri"/>
          <w:sz w:val="24"/>
          <w:szCs w:val="24"/>
        </w:rPr>
        <w:t xml:space="preserve">, </w:t>
      </w:r>
      <w:r>
        <w:rPr>
          <w:rFonts w:ascii="Calibri" w:hAnsi="Calibri" w:cs="Calibri"/>
          <w:sz w:val="24"/>
          <w:szCs w:val="24"/>
        </w:rPr>
        <w:t xml:space="preserve">em sua </w:t>
      </w:r>
      <w:r w:rsidR="005668D8">
        <w:rPr>
          <w:rFonts w:ascii="Calibri" w:hAnsi="Calibri" w:cs="Calibri"/>
          <w:sz w:val="24"/>
          <w:szCs w:val="24"/>
        </w:rPr>
        <w:t>742</w:t>
      </w:r>
      <w:r>
        <w:rPr>
          <w:rFonts w:ascii="Calibri" w:hAnsi="Calibri" w:cs="Calibri"/>
          <w:sz w:val="24"/>
          <w:szCs w:val="24"/>
        </w:rPr>
        <w:t xml:space="preserve">ª reunião, realizada em </w:t>
      </w:r>
      <w:r w:rsidR="005668D8">
        <w:rPr>
          <w:rFonts w:ascii="Calibri" w:hAnsi="Calibri" w:cs="Calibri"/>
          <w:sz w:val="24"/>
          <w:szCs w:val="24"/>
        </w:rPr>
        <w:t>10 de junho de 2020</w:t>
      </w:r>
      <w:r>
        <w:rPr>
          <w:rFonts w:ascii="Calibri" w:hAnsi="Calibri" w:cs="Calibri"/>
          <w:sz w:val="24"/>
          <w:szCs w:val="24"/>
        </w:rPr>
        <w:t xml:space="preserve">, com a supervisão da Secretaria de Coordenação e Governança das Empresas Estatais (SEST). </w:t>
      </w:r>
    </w:p>
    <w:p w:rsidR="00131EEF" w:rsidRDefault="00131EEF" w:rsidP="00535C43">
      <w:pPr>
        <w:jc w:val="both"/>
        <w:rPr>
          <w:rFonts w:ascii="Calibri" w:hAnsi="Calibri" w:cs="Calibri"/>
          <w:sz w:val="24"/>
          <w:szCs w:val="24"/>
        </w:rPr>
      </w:pPr>
    </w:p>
    <w:p w:rsidR="00131EEF" w:rsidRDefault="00131EEF" w:rsidP="00535C43">
      <w:pPr>
        <w:jc w:val="both"/>
        <w:rPr>
          <w:rFonts w:ascii="Calibri" w:hAnsi="Calibri" w:cs="Calibri"/>
          <w:sz w:val="24"/>
          <w:szCs w:val="24"/>
        </w:rPr>
      </w:pPr>
      <w:r>
        <w:rPr>
          <w:rFonts w:ascii="Calibri" w:hAnsi="Calibri" w:cs="Calibri"/>
          <w:sz w:val="24"/>
          <w:szCs w:val="24"/>
        </w:rPr>
        <w:t>Pelo Termo de Compromisso Financeiro – TCF, a CDRJ assumiu a responsabilidade de arcar com o valor de R$ 203.276 mil, apurado em 31 de dezembro de 2019, referente aos valores devidos ao Plano de Benefícios Previdenciários Portus 1 – PBP1, a título de contrapartida à redução de direitos decorrentes da alteração regulamentar, sendo esse valor quitado de forma parcelada e corrigido a partir de 1º de janeiro de 2020.</w:t>
      </w:r>
    </w:p>
    <w:p w:rsidR="00131EEF" w:rsidRDefault="00131EEF" w:rsidP="00535C43">
      <w:pPr>
        <w:jc w:val="both"/>
        <w:rPr>
          <w:rFonts w:ascii="Calibri" w:hAnsi="Calibri" w:cs="Calibri"/>
          <w:sz w:val="24"/>
          <w:szCs w:val="24"/>
        </w:rPr>
      </w:pPr>
    </w:p>
    <w:p w:rsidR="00131EEF" w:rsidRDefault="00131EEF" w:rsidP="00535C43">
      <w:pPr>
        <w:jc w:val="both"/>
        <w:rPr>
          <w:rFonts w:ascii="Calibri" w:hAnsi="Calibri" w:cs="Calibri"/>
          <w:sz w:val="24"/>
          <w:szCs w:val="24"/>
        </w:rPr>
      </w:pPr>
      <w:r>
        <w:rPr>
          <w:rFonts w:ascii="Calibri" w:hAnsi="Calibri" w:cs="Calibri"/>
          <w:sz w:val="24"/>
          <w:szCs w:val="24"/>
        </w:rPr>
        <w:t xml:space="preserve">A CDRJ efetuará o pagamento </w:t>
      </w:r>
      <w:r w:rsidR="00570EEC">
        <w:rPr>
          <w:rFonts w:ascii="Calibri" w:hAnsi="Calibri" w:cs="Calibri"/>
          <w:sz w:val="24"/>
          <w:szCs w:val="24"/>
        </w:rPr>
        <w:t xml:space="preserve">do valor acordado em 180 (cento e oitenta) parcelas mensais e sucessivas, vencíveis a partir de julho de 2020. </w:t>
      </w:r>
    </w:p>
    <w:p w:rsidR="00131EEF" w:rsidRDefault="00131EEF" w:rsidP="00535C43">
      <w:pPr>
        <w:jc w:val="both"/>
        <w:rPr>
          <w:rFonts w:ascii="Calibri" w:hAnsi="Calibri" w:cs="Calibri"/>
          <w:sz w:val="24"/>
          <w:szCs w:val="24"/>
        </w:rPr>
      </w:pPr>
    </w:p>
    <w:p w:rsidR="00535C43" w:rsidRPr="00312424" w:rsidRDefault="00535C43" w:rsidP="00535C43">
      <w:pPr>
        <w:jc w:val="both"/>
        <w:rPr>
          <w:rFonts w:ascii="Calibri" w:hAnsi="Calibri" w:cs="Calibri"/>
          <w:sz w:val="24"/>
          <w:szCs w:val="24"/>
        </w:rPr>
      </w:pPr>
      <w:r>
        <w:rPr>
          <w:rFonts w:ascii="Calibri" w:hAnsi="Calibri" w:cs="Calibri"/>
          <w:sz w:val="24"/>
          <w:szCs w:val="24"/>
        </w:rPr>
        <w:t>As informações atuariais, de responsabilidade da empresa de consultoria Rodarte Consultoria em Estatística e Seguridade Ltda., estão apresentadas abaixo:</w:t>
      </w:r>
    </w:p>
    <w:p w:rsidR="005C2D87" w:rsidRDefault="005C2D87" w:rsidP="00E70A67">
      <w:pPr>
        <w:jc w:val="both"/>
        <w:rPr>
          <w:rFonts w:ascii="Calibri" w:hAnsi="Calibri" w:cs="Calibri"/>
          <w:sz w:val="24"/>
          <w:szCs w:val="24"/>
        </w:rPr>
      </w:pPr>
    </w:p>
    <w:p w:rsidR="00E91329" w:rsidRDefault="00E91329" w:rsidP="00E91329">
      <w:pPr>
        <w:jc w:val="both"/>
        <w:rPr>
          <w:rFonts w:ascii="Calibri" w:hAnsi="Calibri" w:cs="Calibri"/>
          <w:sz w:val="24"/>
          <w:szCs w:val="24"/>
        </w:rPr>
      </w:pPr>
      <w:r>
        <w:rPr>
          <w:rFonts w:ascii="Calibri" w:hAnsi="Calibri" w:cs="Calibri"/>
          <w:sz w:val="24"/>
          <w:szCs w:val="24"/>
        </w:rPr>
        <w:t xml:space="preserve">Base de </w:t>
      </w:r>
      <w:r w:rsidR="007B271D">
        <w:rPr>
          <w:rFonts w:ascii="Calibri" w:hAnsi="Calibri" w:cs="Calibri"/>
          <w:sz w:val="24"/>
          <w:szCs w:val="24"/>
        </w:rPr>
        <w:t>D</w:t>
      </w:r>
      <w:r>
        <w:rPr>
          <w:rFonts w:ascii="Calibri" w:hAnsi="Calibri" w:cs="Calibri"/>
          <w:sz w:val="24"/>
          <w:szCs w:val="24"/>
        </w:rPr>
        <w:t>ados:</w:t>
      </w:r>
    </w:p>
    <w:p w:rsidR="00D414A4" w:rsidRDefault="00D414A4" w:rsidP="00E91329">
      <w:pPr>
        <w:jc w:val="both"/>
        <w:rPr>
          <w:rFonts w:ascii="Calibri" w:hAnsi="Calibri" w:cs="Calibr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346"/>
        <w:gridCol w:w="1347"/>
      </w:tblGrid>
      <w:tr w:rsidR="006E65C4" w:rsidRPr="002E7F4A" w:rsidTr="006E65C4">
        <w:trPr>
          <w:trHeight w:val="315"/>
        </w:trPr>
        <w:tc>
          <w:tcPr>
            <w:tcW w:w="6946" w:type="dxa"/>
            <w:shd w:val="clear" w:color="auto" w:fill="auto"/>
            <w:noWrap/>
            <w:vAlign w:val="bottom"/>
          </w:tcPr>
          <w:p w:rsidR="006E65C4" w:rsidRPr="002E7F4A" w:rsidRDefault="006E65C4" w:rsidP="00014E44">
            <w:pPr>
              <w:widowControl/>
              <w:rPr>
                <w:rFonts w:ascii="Calibri" w:hAnsi="Calibri" w:cs="Calibri"/>
                <w:snapToGrid/>
                <w:color w:val="000000"/>
                <w:sz w:val="24"/>
                <w:szCs w:val="24"/>
              </w:rPr>
            </w:pPr>
          </w:p>
        </w:tc>
        <w:tc>
          <w:tcPr>
            <w:tcW w:w="1346" w:type="dxa"/>
          </w:tcPr>
          <w:p w:rsidR="006E65C4" w:rsidRDefault="006E65C4" w:rsidP="006E65C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30/06/2020</w:t>
            </w:r>
          </w:p>
        </w:tc>
        <w:tc>
          <w:tcPr>
            <w:tcW w:w="1347" w:type="dxa"/>
            <w:shd w:val="clear" w:color="auto" w:fill="auto"/>
            <w:noWrap/>
            <w:vAlign w:val="bottom"/>
            <w:hideMark/>
          </w:tcPr>
          <w:p w:rsidR="006E65C4" w:rsidRPr="002E7F4A" w:rsidRDefault="006E65C4" w:rsidP="00E9132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ativos (passivo principal)</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307</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307</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assistidos / beneficiários em gozo de benefício</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1.332</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1.332</w:t>
            </w:r>
          </w:p>
        </w:tc>
      </w:tr>
      <w:tr w:rsidR="006E65C4" w:rsidRPr="002E7F4A" w:rsidTr="006E65C4">
        <w:trPr>
          <w:trHeight w:val="315"/>
        </w:trPr>
        <w:tc>
          <w:tcPr>
            <w:tcW w:w="6946" w:type="dxa"/>
            <w:shd w:val="clear" w:color="auto" w:fill="auto"/>
            <w:noWrap/>
            <w:vAlign w:val="bottom"/>
          </w:tcPr>
          <w:p w:rsidR="006E65C4" w:rsidRPr="00F079A2" w:rsidRDefault="006E65C4"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Aposentados</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r>
      <w:tr w:rsidR="006E65C4" w:rsidRPr="002E7F4A" w:rsidTr="006E65C4">
        <w:trPr>
          <w:trHeight w:val="315"/>
        </w:trPr>
        <w:tc>
          <w:tcPr>
            <w:tcW w:w="6946" w:type="dxa"/>
            <w:shd w:val="clear" w:color="auto" w:fill="auto"/>
            <w:noWrap/>
            <w:vAlign w:val="bottom"/>
          </w:tcPr>
          <w:p w:rsidR="006E65C4" w:rsidRPr="00F079A2" w:rsidRDefault="006E65C4"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Pensionistas</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677</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677</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Total de participantes</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1.639</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1.639</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sidRPr="00E91329">
              <w:rPr>
                <w:rFonts w:ascii="Calibri" w:hAnsi="Calibri" w:cs="Calibri"/>
                <w:i/>
                <w:snapToGrid/>
                <w:color w:val="000000"/>
                <w:sz w:val="24"/>
                <w:szCs w:val="24"/>
              </w:rPr>
              <w:t>Duration</w:t>
            </w:r>
            <w:r>
              <w:rPr>
                <w:rFonts w:ascii="Calibri" w:hAnsi="Calibri" w:cs="Calibri"/>
                <w:snapToGrid/>
                <w:color w:val="000000"/>
                <w:sz w:val="24"/>
                <w:szCs w:val="24"/>
              </w:rPr>
              <w:t xml:space="preserve"> da obrigação (utilizada para determinar a taxa de desconto)</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10,58</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10,58</w:t>
            </w:r>
          </w:p>
        </w:tc>
      </w:tr>
    </w:tbl>
    <w:p w:rsidR="001C4695" w:rsidRDefault="001C4695" w:rsidP="00E70A67">
      <w:pPr>
        <w:jc w:val="both"/>
        <w:rPr>
          <w:rFonts w:ascii="Calibri" w:hAnsi="Calibri" w:cs="Calibri"/>
          <w:sz w:val="24"/>
          <w:szCs w:val="24"/>
        </w:rPr>
      </w:pPr>
    </w:p>
    <w:p w:rsidR="00643D49" w:rsidRDefault="00643D49" w:rsidP="00643D49">
      <w:pPr>
        <w:jc w:val="both"/>
        <w:rPr>
          <w:rFonts w:ascii="Calibri" w:hAnsi="Calibri" w:cs="Calibri"/>
          <w:sz w:val="24"/>
          <w:szCs w:val="24"/>
        </w:rPr>
      </w:pPr>
      <w:r w:rsidRPr="00BA6F81">
        <w:rPr>
          <w:rFonts w:ascii="Calibri" w:hAnsi="Calibri" w:cs="Calibri"/>
          <w:sz w:val="24"/>
          <w:szCs w:val="24"/>
        </w:rPr>
        <w:lastRenderedPageBreak/>
        <w:t xml:space="preserve">Formação do </w:t>
      </w:r>
      <w:r w:rsidR="007B271D" w:rsidRPr="00BA6F81">
        <w:rPr>
          <w:rFonts w:ascii="Calibri" w:hAnsi="Calibri" w:cs="Calibri"/>
          <w:sz w:val="24"/>
          <w:szCs w:val="24"/>
        </w:rPr>
        <w:t>D</w:t>
      </w:r>
      <w:r w:rsidRPr="00BA6F81">
        <w:rPr>
          <w:rFonts w:ascii="Calibri" w:hAnsi="Calibri" w:cs="Calibri"/>
          <w:sz w:val="24"/>
          <w:szCs w:val="24"/>
        </w:rPr>
        <w:t>éficit:</w:t>
      </w:r>
    </w:p>
    <w:p w:rsidR="00D414A4" w:rsidRDefault="00D414A4" w:rsidP="00643D49">
      <w:pPr>
        <w:jc w:val="both"/>
        <w:rPr>
          <w:rFonts w:ascii="Calibri" w:hAnsi="Calibri" w:cs="Calibri"/>
          <w:sz w:val="24"/>
          <w:szCs w:val="24"/>
        </w:rPr>
      </w:pPr>
    </w:p>
    <w:tbl>
      <w:tblPr>
        <w:tblW w:w="7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417"/>
        <w:gridCol w:w="1417"/>
      </w:tblGrid>
      <w:tr w:rsidR="006E65C4" w:rsidRPr="002E7F4A" w:rsidTr="006E65C4">
        <w:trPr>
          <w:trHeight w:val="315"/>
        </w:trPr>
        <w:tc>
          <w:tcPr>
            <w:tcW w:w="5103" w:type="dxa"/>
            <w:shd w:val="clear" w:color="auto" w:fill="auto"/>
            <w:noWrap/>
            <w:vAlign w:val="bottom"/>
          </w:tcPr>
          <w:p w:rsidR="006E65C4" w:rsidRPr="002E7F4A" w:rsidRDefault="006E65C4" w:rsidP="00014E44">
            <w:pPr>
              <w:widowControl/>
              <w:rPr>
                <w:rFonts w:ascii="Calibri" w:hAnsi="Calibri" w:cs="Calibri"/>
                <w:snapToGrid/>
                <w:color w:val="000000"/>
                <w:sz w:val="24"/>
                <w:szCs w:val="24"/>
              </w:rPr>
            </w:pPr>
          </w:p>
        </w:tc>
        <w:tc>
          <w:tcPr>
            <w:tcW w:w="1417" w:type="dxa"/>
          </w:tcPr>
          <w:p w:rsidR="006E65C4" w:rsidRDefault="006E65C4" w:rsidP="00014E4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30/06/2020</w:t>
            </w:r>
          </w:p>
        </w:tc>
        <w:tc>
          <w:tcPr>
            <w:tcW w:w="1417" w:type="dxa"/>
            <w:shd w:val="clear" w:color="auto" w:fill="auto"/>
            <w:noWrap/>
            <w:vAlign w:val="bottom"/>
            <w:hideMark/>
          </w:tcPr>
          <w:p w:rsidR="006E65C4" w:rsidRPr="002E7F4A" w:rsidRDefault="006E65C4" w:rsidP="00014E4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5103" w:type="dxa"/>
            <w:shd w:val="clear" w:color="auto" w:fill="auto"/>
            <w:noWrap/>
            <w:vAlign w:val="bottom"/>
          </w:tcPr>
          <w:p w:rsidR="006E65C4" w:rsidRPr="00F079A2" w:rsidRDefault="006E65C4" w:rsidP="000016CA">
            <w:pPr>
              <w:widowControl/>
              <w:rPr>
                <w:rFonts w:ascii="Calibri" w:hAnsi="Calibri" w:cs="Calibri"/>
                <w:snapToGrid/>
                <w:color w:val="000000"/>
                <w:sz w:val="24"/>
                <w:szCs w:val="24"/>
              </w:rPr>
            </w:pPr>
            <w:r>
              <w:rPr>
                <w:rFonts w:ascii="Calibri" w:hAnsi="Calibri" w:cs="Calibri"/>
                <w:snapToGrid/>
                <w:color w:val="000000"/>
                <w:sz w:val="24"/>
                <w:szCs w:val="24"/>
              </w:rPr>
              <w:t>Saldo do passivo atuarial no início do exercício</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(350.895)</w:t>
            </w:r>
          </w:p>
        </w:tc>
      </w:tr>
      <w:tr w:rsidR="006E65C4" w:rsidRPr="002E7F4A" w:rsidTr="006E65C4">
        <w:trPr>
          <w:trHeight w:val="315"/>
        </w:trPr>
        <w:tc>
          <w:tcPr>
            <w:tcW w:w="5103" w:type="dxa"/>
            <w:shd w:val="clear" w:color="auto" w:fill="auto"/>
            <w:noWrap/>
            <w:vAlign w:val="bottom"/>
          </w:tcPr>
          <w:p w:rsidR="006E65C4" w:rsidRPr="00F079A2" w:rsidRDefault="006E65C4" w:rsidP="000016CA">
            <w:pPr>
              <w:widowControl/>
              <w:rPr>
                <w:rFonts w:ascii="Calibri" w:hAnsi="Calibri" w:cs="Calibri"/>
                <w:snapToGrid/>
                <w:color w:val="000000"/>
                <w:sz w:val="24"/>
                <w:szCs w:val="24"/>
              </w:rPr>
            </w:pPr>
            <w:r>
              <w:rPr>
                <w:rFonts w:ascii="Calibri" w:hAnsi="Calibri" w:cs="Calibri"/>
                <w:snapToGrid/>
                <w:color w:val="000000"/>
                <w:sz w:val="24"/>
                <w:szCs w:val="24"/>
              </w:rPr>
              <w:t>Custo líquido no período</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(13.814)</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(22.719)</w:t>
            </w:r>
          </w:p>
        </w:tc>
      </w:tr>
      <w:tr w:rsidR="006E65C4" w:rsidRPr="002E7F4A" w:rsidTr="006E65C4">
        <w:trPr>
          <w:trHeight w:val="315"/>
        </w:trPr>
        <w:tc>
          <w:tcPr>
            <w:tcW w:w="5103" w:type="dxa"/>
            <w:shd w:val="clear" w:color="auto" w:fill="auto"/>
            <w:noWrap/>
            <w:vAlign w:val="bottom"/>
          </w:tcPr>
          <w:p w:rsidR="006E65C4" w:rsidRDefault="006E65C4" w:rsidP="00643D49">
            <w:pPr>
              <w:widowControl/>
              <w:rPr>
                <w:rFonts w:ascii="Calibri" w:hAnsi="Calibri" w:cs="Calibri"/>
                <w:snapToGrid/>
                <w:color w:val="000000"/>
                <w:sz w:val="24"/>
                <w:szCs w:val="24"/>
              </w:rPr>
            </w:pPr>
            <w:r>
              <w:rPr>
                <w:rFonts w:ascii="Calibri" w:hAnsi="Calibri" w:cs="Calibri"/>
                <w:snapToGrid/>
                <w:color w:val="000000"/>
                <w:sz w:val="24"/>
                <w:szCs w:val="24"/>
              </w:rPr>
              <w:t>Ganhos atuariais líquidos de capital</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114.243</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212.467</w:t>
            </w:r>
          </w:p>
        </w:tc>
      </w:tr>
      <w:tr w:rsidR="006E65C4" w:rsidRPr="002E7F4A" w:rsidTr="006E65C4">
        <w:trPr>
          <w:trHeight w:val="315"/>
        </w:trPr>
        <w:tc>
          <w:tcPr>
            <w:tcW w:w="5103" w:type="dxa"/>
            <w:shd w:val="clear" w:color="auto" w:fill="auto"/>
            <w:noWrap/>
            <w:vAlign w:val="bottom"/>
          </w:tcPr>
          <w:p w:rsidR="006E65C4" w:rsidRPr="00F079A2" w:rsidRDefault="006E65C4" w:rsidP="00643D49">
            <w:pPr>
              <w:widowControl/>
              <w:rPr>
                <w:rFonts w:ascii="Calibri" w:hAnsi="Calibri" w:cs="Calibri"/>
                <w:snapToGrid/>
                <w:color w:val="000000"/>
                <w:sz w:val="24"/>
                <w:szCs w:val="24"/>
              </w:rPr>
            </w:pPr>
            <w:r>
              <w:rPr>
                <w:rFonts w:ascii="Calibri" w:hAnsi="Calibri" w:cs="Calibri"/>
                <w:snapToGrid/>
                <w:color w:val="000000"/>
                <w:sz w:val="24"/>
                <w:szCs w:val="24"/>
              </w:rPr>
              <w:t>Pagamento de contribuições</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3.914</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8.419</w:t>
            </w:r>
          </w:p>
        </w:tc>
      </w:tr>
      <w:tr w:rsidR="006E65C4" w:rsidRPr="002E7F4A" w:rsidTr="006E65C4">
        <w:trPr>
          <w:trHeight w:val="315"/>
        </w:trPr>
        <w:tc>
          <w:tcPr>
            <w:tcW w:w="5103"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Compartilhamento de risco</w:t>
            </w:r>
          </w:p>
        </w:tc>
        <w:tc>
          <w:tcPr>
            <w:tcW w:w="1417" w:type="dxa"/>
          </w:tcPr>
          <w:p w:rsidR="006E65C4" w:rsidRDefault="006E65C4" w:rsidP="00BA6F81">
            <w:pPr>
              <w:widowControl/>
              <w:jc w:val="right"/>
              <w:rPr>
                <w:rFonts w:ascii="Calibri" w:hAnsi="Calibri" w:cs="Calibri"/>
                <w:snapToGrid/>
                <w:color w:val="000000"/>
                <w:sz w:val="24"/>
                <w:szCs w:val="24"/>
              </w:rPr>
            </w:pPr>
            <w:r>
              <w:rPr>
                <w:rFonts w:ascii="Calibri" w:hAnsi="Calibri" w:cs="Calibri"/>
                <w:snapToGrid/>
                <w:color w:val="000000"/>
                <w:sz w:val="24"/>
                <w:szCs w:val="24"/>
              </w:rPr>
              <w:t>(85.512)</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(230.764)</w:t>
            </w:r>
          </w:p>
        </w:tc>
      </w:tr>
      <w:tr w:rsidR="006E65C4" w:rsidRPr="002E7F4A" w:rsidTr="006E65C4">
        <w:trPr>
          <w:trHeight w:val="315"/>
        </w:trPr>
        <w:tc>
          <w:tcPr>
            <w:tcW w:w="5103"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Saldo do passivo líquido ao final do exercício</w:t>
            </w:r>
          </w:p>
        </w:tc>
        <w:tc>
          <w:tcPr>
            <w:tcW w:w="1417" w:type="dxa"/>
          </w:tcPr>
          <w:p w:rsidR="006E65C4" w:rsidRDefault="006E65C4" w:rsidP="00BA6F81">
            <w:pPr>
              <w:widowControl/>
              <w:jc w:val="right"/>
              <w:rPr>
                <w:rFonts w:ascii="Calibri" w:hAnsi="Calibri" w:cs="Calibri"/>
                <w:snapToGrid/>
                <w:color w:val="000000"/>
                <w:sz w:val="24"/>
                <w:szCs w:val="24"/>
              </w:rPr>
            </w:pPr>
            <w:r>
              <w:rPr>
                <w:rFonts w:ascii="Calibri" w:hAnsi="Calibri" w:cs="Calibri"/>
                <w:snapToGrid/>
                <w:color w:val="000000"/>
                <w:sz w:val="24"/>
                <w:szCs w:val="24"/>
              </w:rPr>
              <w:t>(364.661)</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r>
    </w:tbl>
    <w:p w:rsidR="009762BE" w:rsidRDefault="009762BE" w:rsidP="000016CA">
      <w:pPr>
        <w:jc w:val="both"/>
        <w:rPr>
          <w:rFonts w:ascii="Calibri" w:hAnsi="Calibri" w:cs="Calibri"/>
          <w:sz w:val="24"/>
          <w:szCs w:val="24"/>
        </w:rPr>
      </w:pPr>
    </w:p>
    <w:p w:rsidR="00D414A4" w:rsidRDefault="00D414A4" w:rsidP="00D414A4">
      <w:pPr>
        <w:jc w:val="both"/>
        <w:rPr>
          <w:rFonts w:ascii="Calibri" w:hAnsi="Calibri" w:cs="Calibri"/>
          <w:sz w:val="24"/>
          <w:szCs w:val="24"/>
        </w:rPr>
      </w:pPr>
      <w:r>
        <w:rPr>
          <w:rFonts w:ascii="Calibri" w:hAnsi="Calibri" w:cs="Calibri"/>
          <w:sz w:val="24"/>
          <w:szCs w:val="24"/>
        </w:rPr>
        <w:t>Premissas:</w:t>
      </w:r>
    </w:p>
    <w:p w:rsidR="00D414A4" w:rsidRDefault="00D414A4" w:rsidP="00D414A4">
      <w:pPr>
        <w:jc w:val="both"/>
        <w:rPr>
          <w:rFonts w:ascii="Calibri" w:hAnsi="Calibri" w:cs="Calibri"/>
          <w:sz w:val="24"/>
          <w:szCs w:val="24"/>
        </w:rPr>
      </w:pPr>
    </w:p>
    <w:tbl>
      <w:tblPr>
        <w:tblW w:w="7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1"/>
        <w:gridCol w:w="1366"/>
        <w:gridCol w:w="1367"/>
      </w:tblGrid>
      <w:tr w:rsidR="006E65C4" w:rsidRPr="002E7F4A" w:rsidTr="006E65C4">
        <w:trPr>
          <w:trHeight w:val="315"/>
        </w:trPr>
        <w:tc>
          <w:tcPr>
            <w:tcW w:w="4831" w:type="dxa"/>
            <w:shd w:val="clear" w:color="auto" w:fill="auto"/>
            <w:noWrap/>
            <w:vAlign w:val="bottom"/>
            <w:hideMark/>
          </w:tcPr>
          <w:p w:rsidR="006E65C4" w:rsidRPr="002E7F4A"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Premissas adotadas (final do ano)</w:t>
            </w:r>
          </w:p>
        </w:tc>
        <w:tc>
          <w:tcPr>
            <w:tcW w:w="1366" w:type="dxa"/>
          </w:tcPr>
          <w:p w:rsidR="006E65C4" w:rsidRDefault="006E65C4" w:rsidP="00B9551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30/06/2020</w:t>
            </w:r>
          </w:p>
        </w:tc>
        <w:tc>
          <w:tcPr>
            <w:tcW w:w="1367" w:type="dxa"/>
            <w:shd w:val="clear" w:color="auto" w:fill="auto"/>
            <w:noWrap/>
            <w:vAlign w:val="bottom"/>
            <w:hideMark/>
          </w:tcPr>
          <w:p w:rsidR="006E65C4" w:rsidRPr="002E7F4A" w:rsidRDefault="006E65C4" w:rsidP="00B9551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Taxa de desconto (nominal)</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7,384%</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Retorno esperado dos ativos do plano</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7,384%</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Taxa nominal de crescimento salarial futuro</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Indexador do benefício (apenas inflação)</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bl>
    <w:p w:rsidR="00D414A4" w:rsidRDefault="00D414A4" w:rsidP="000016CA">
      <w:pPr>
        <w:jc w:val="both"/>
        <w:rPr>
          <w:rFonts w:ascii="Calibri" w:hAnsi="Calibri" w:cs="Calibri"/>
          <w:sz w:val="24"/>
          <w:szCs w:val="24"/>
        </w:rPr>
      </w:pPr>
    </w:p>
    <w:p w:rsidR="009762BE" w:rsidRDefault="009762BE" w:rsidP="009762BE">
      <w:pPr>
        <w:jc w:val="both"/>
        <w:rPr>
          <w:rFonts w:ascii="Calibri" w:hAnsi="Calibri" w:cs="Calibri"/>
          <w:sz w:val="24"/>
          <w:szCs w:val="24"/>
        </w:rPr>
      </w:pPr>
      <w:r>
        <w:rPr>
          <w:rFonts w:ascii="Calibri" w:hAnsi="Calibri" w:cs="Calibri"/>
          <w:sz w:val="24"/>
          <w:szCs w:val="24"/>
        </w:rPr>
        <w:t>Outras Premissas Atuariais Materiais:</w:t>
      </w:r>
    </w:p>
    <w:p w:rsidR="00D414A4" w:rsidRDefault="00D414A4" w:rsidP="009762BE">
      <w:pPr>
        <w:jc w:val="both"/>
        <w:rPr>
          <w:rFonts w:ascii="Calibri" w:hAnsi="Calibri" w:cs="Calibri"/>
          <w:sz w:val="24"/>
          <w:szCs w:val="24"/>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2481"/>
        <w:gridCol w:w="2481"/>
      </w:tblGrid>
      <w:tr w:rsidR="006E65C4" w:rsidRPr="002E7F4A" w:rsidTr="006E65C4">
        <w:trPr>
          <w:trHeight w:val="315"/>
        </w:trPr>
        <w:tc>
          <w:tcPr>
            <w:tcW w:w="4111" w:type="dxa"/>
            <w:shd w:val="clear" w:color="auto" w:fill="auto"/>
            <w:noWrap/>
            <w:vAlign w:val="bottom"/>
          </w:tcPr>
          <w:p w:rsidR="006E65C4" w:rsidRPr="002E7F4A" w:rsidRDefault="006E65C4" w:rsidP="00085185">
            <w:pPr>
              <w:widowControl/>
              <w:rPr>
                <w:rFonts w:ascii="Calibri" w:hAnsi="Calibri" w:cs="Calibri"/>
                <w:snapToGrid/>
                <w:color w:val="000000"/>
                <w:sz w:val="24"/>
                <w:szCs w:val="24"/>
              </w:rPr>
            </w:pPr>
          </w:p>
        </w:tc>
        <w:tc>
          <w:tcPr>
            <w:tcW w:w="2481" w:type="dxa"/>
          </w:tcPr>
          <w:p w:rsidR="006E65C4" w:rsidRDefault="006E65C4" w:rsidP="000851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30/06/2020</w:t>
            </w:r>
          </w:p>
        </w:tc>
        <w:tc>
          <w:tcPr>
            <w:tcW w:w="2481" w:type="dxa"/>
            <w:shd w:val="clear" w:color="auto" w:fill="auto"/>
            <w:noWrap/>
            <w:vAlign w:val="bottom"/>
            <w:hideMark/>
          </w:tcPr>
          <w:p w:rsidR="006E65C4" w:rsidRPr="002E7F4A" w:rsidRDefault="006E65C4" w:rsidP="000851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4111" w:type="dxa"/>
            <w:shd w:val="clear" w:color="auto" w:fill="auto"/>
            <w:noWrap/>
            <w:vAlign w:val="bottom"/>
          </w:tcPr>
          <w:p w:rsidR="006E65C4" w:rsidRPr="00F079A2" w:rsidRDefault="006E65C4" w:rsidP="00085185">
            <w:pPr>
              <w:widowControl/>
              <w:rPr>
                <w:rFonts w:ascii="Calibri" w:hAnsi="Calibri" w:cs="Calibri"/>
                <w:snapToGrid/>
                <w:color w:val="000000"/>
                <w:sz w:val="24"/>
                <w:szCs w:val="24"/>
              </w:rPr>
            </w:pPr>
            <w:r>
              <w:rPr>
                <w:rFonts w:ascii="Calibri" w:hAnsi="Calibri" w:cs="Calibri"/>
                <w:snapToGrid/>
                <w:color w:val="000000"/>
                <w:sz w:val="24"/>
                <w:szCs w:val="24"/>
              </w:rPr>
              <w:t>Rotatividade projetada dos empregados</w:t>
            </w:r>
          </w:p>
        </w:tc>
        <w:tc>
          <w:tcPr>
            <w:tcW w:w="2481" w:type="dxa"/>
          </w:tcPr>
          <w:p w:rsidR="006E65C4" w:rsidRDefault="006E65C4"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c>
          <w:tcPr>
            <w:tcW w:w="2481" w:type="dxa"/>
            <w:shd w:val="clear" w:color="auto" w:fill="auto"/>
            <w:noWrap/>
            <w:vAlign w:val="bottom"/>
          </w:tcPr>
          <w:p w:rsidR="006E65C4" w:rsidRPr="002E7F4A" w:rsidRDefault="006E65C4"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r>
      <w:tr w:rsidR="006E65C4" w:rsidRPr="002E7F4A" w:rsidTr="006E65C4">
        <w:trPr>
          <w:trHeight w:val="315"/>
        </w:trPr>
        <w:tc>
          <w:tcPr>
            <w:tcW w:w="4111" w:type="dxa"/>
            <w:shd w:val="clear" w:color="auto" w:fill="auto"/>
            <w:noWrap/>
            <w:vAlign w:val="bottom"/>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Tábua de mortalidade geral</w:t>
            </w:r>
          </w:p>
        </w:tc>
        <w:tc>
          <w:tcPr>
            <w:tcW w:w="2481" w:type="dxa"/>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r>
      <w:tr w:rsidR="006E65C4" w:rsidRPr="002E7F4A" w:rsidTr="006E65C4">
        <w:trPr>
          <w:trHeight w:val="315"/>
        </w:trPr>
        <w:tc>
          <w:tcPr>
            <w:tcW w:w="4111" w:type="dxa"/>
            <w:shd w:val="clear" w:color="auto" w:fill="auto"/>
            <w:noWrap/>
            <w:vAlign w:val="bottom"/>
          </w:tcPr>
          <w:p w:rsidR="006E65C4"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Tábua de entrada em invalidez</w:t>
            </w:r>
          </w:p>
        </w:tc>
        <w:tc>
          <w:tcPr>
            <w:tcW w:w="2481" w:type="dxa"/>
          </w:tcPr>
          <w:p w:rsidR="006E65C4"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r>
      <w:tr w:rsidR="006E65C4" w:rsidRPr="002E7F4A" w:rsidTr="006E65C4">
        <w:trPr>
          <w:trHeight w:val="315"/>
        </w:trPr>
        <w:tc>
          <w:tcPr>
            <w:tcW w:w="4111" w:type="dxa"/>
            <w:shd w:val="clear" w:color="auto" w:fill="auto"/>
            <w:noWrap/>
            <w:vAlign w:val="bottom"/>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Tábua de mortalidade de inválidos</w:t>
            </w:r>
          </w:p>
        </w:tc>
        <w:tc>
          <w:tcPr>
            <w:tcW w:w="2481" w:type="dxa"/>
          </w:tcPr>
          <w:p w:rsidR="006E65C4"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Winklevoss</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Winklevoss</w:t>
            </w:r>
          </w:p>
        </w:tc>
      </w:tr>
      <w:tr w:rsidR="006E65C4" w:rsidRPr="002E7F4A" w:rsidTr="006E65C4">
        <w:trPr>
          <w:trHeight w:val="315"/>
        </w:trPr>
        <w:tc>
          <w:tcPr>
            <w:tcW w:w="4111" w:type="dxa"/>
            <w:shd w:val="clear" w:color="auto" w:fill="auto"/>
            <w:noWrap/>
            <w:vAlign w:val="bottom"/>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Composição familiar</w:t>
            </w:r>
          </w:p>
        </w:tc>
        <w:tc>
          <w:tcPr>
            <w:tcW w:w="2481" w:type="dxa"/>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Família Padrão Portus</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Família Padrão Portus</w:t>
            </w:r>
          </w:p>
        </w:tc>
      </w:tr>
    </w:tbl>
    <w:p w:rsidR="009762BE" w:rsidRDefault="009762BE" w:rsidP="000016CA">
      <w:pPr>
        <w:jc w:val="both"/>
        <w:rPr>
          <w:rFonts w:ascii="Calibri" w:hAnsi="Calibri" w:cs="Calibri"/>
          <w:sz w:val="24"/>
          <w:szCs w:val="24"/>
        </w:rPr>
      </w:pPr>
    </w:p>
    <w:p w:rsidR="000016CA" w:rsidRDefault="000016CA" w:rsidP="000016CA">
      <w:pPr>
        <w:jc w:val="both"/>
        <w:rPr>
          <w:rFonts w:ascii="Calibri" w:hAnsi="Calibri" w:cs="Calibri"/>
          <w:sz w:val="24"/>
          <w:szCs w:val="24"/>
        </w:rPr>
      </w:pPr>
      <w:r>
        <w:rPr>
          <w:rFonts w:ascii="Calibri" w:hAnsi="Calibri" w:cs="Calibri"/>
          <w:sz w:val="24"/>
          <w:szCs w:val="24"/>
        </w:rPr>
        <w:t xml:space="preserve">Valor </w:t>
      </w:r>
      <w:r w:rsidR="007B271D">
        <w:rPr>
          <w:rFonts w:ascii="Calibri" w:hAnsi="Calibri" w:cs="Calibri"/>
          <w:sz w:val="24"/>
          <w:szCs w:val="24"/>
        </w:rPr>
        <w:t>J</w:t>
      </w:r>
      <w:r>
        <w:rPr>
          <w:rFonts w:ascii="Calibri" w:hAnsi="Calibri" w:cs="Calibri"/>
          <w:sz w:val="24"/>
          <w:szCs w:val="24"/>
        </w:rPr>
        <w:t xml:space="preserve">usto dos </w:t>
      </w:r>
      <w:r w:rsidR="007B271D">
        <w:rPr>
          <w:rFonts w:ascii="Calibri" w:hAnsi="Calibri" w:cs="Calibri"/>
          <w:sz w:val="24"/>
          <w:szCs w:val="24"/>
        </w:rPr>
        <w:t>A</w:t>
      </w:r>
      <w:r>
        <w:rPr>
          <w:rFonts w:ascii="Calibri" w:hAnsi="Calibri" w:cs="Calibri"/>
          <w:sz w:val="24"/>
          <w:szCs w:val="24"/>
        </w:rPr>
        <w:t xml:space="preserve">tivos do </w:t>
      </w:r>
      <w:r w:rsidR="007B271D">
        <w:rPr>
          <w:rFonts w:ascii="Calibri" w:hAnsi="Calibri" w:cs="Calibri"/>
          <w:sz w:val="24"/>
          <w:szCs w:val="24"/>
        </w:rPr>
        <w:t>P</w:t>
      </w:r>
      <w:r>
        <w:rPr>
          <w:rFonts w:ascii="Calibri" w:hAnsi="Calibri" w:cs="Calibri"/>
          <w:sz w:val="24"/>
          <w:szCs w:val="24"/>
        </w:rPr>
        <w:t>lano:</w:t>
      </w:r>
    </w:p>
    <w:p w:rsidR="00D414A4" w:rsidRDefault="00D414A4" w:rsidP="000016CA">
      <w:pPr>
        <w:jc w:val="both"/>
        <w:rPr>
          <w:rFonts w:ascii="Calibri" w:hAnsi="Calibri" w:cs="Calibri"/>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284"/>
        <w:gridCol w:w="1062"/>
        <w:gridCol w:w="497"/>
        <w:gridCol w:w="850"/>
        <w:gridCol w:w="709"/>
        <w:gridCol w:w="638"/>
        <w:gridCol w:w="1347"/>
      </w:tblGrid>
      <w:tr w:rsidR="00905BDE" w:rsidRPr="002E7F4A" w:rsidTr="00852670">
        <w:trPr>
          <w:trHeight w:val="315"/>
        </w:trPr>
        <w:tc>
          <w:tcPr>
            <w:tcW w:w="3969" w:type="dxa"/>
            <w:shd w:val="clear" w:color="auto" w:fill="auto"/>
            <w:noWrap/>
            <w:vAlign w:val="center"/>
          </w:tcPr>
          <w:p w:rsidR="00905BDE" w:rsidRDefault="007B271D" w:rsidP="00232E4F">
            <w:pPr>
              <w:widowControl/>
              <w:rPr>
                <w:rFonts w:ascii="Calibri" w:hAnsi="Calibri" w:cs="Calibri"/>
                <w:snapToGrid/>
                <w:color w:val="000000"/>
                <w:sz w:val="24"/>
                <w:szCs w:val="24"/>
              </w:rPr>
            </w:pPr>
            <w:r>
              <w:rPr>
                <w:rFonts w:ascii="Calibri" w:hAnsi="Calibri" w:cs="Calibri"/>
                <w:snapToGrid/>
                <w:color w:val="000000"/>
                <w:sz w:val="24"/>
                <w:szCs w:val="24"/>
              </w:rPr>
              <w:t>Ativos</w:t>
            </w:r>
          </w:p>
        </w:tc>
        <w:tc>
          <w:tcPr>
            <w:tcW w:w="2693" w:type="dxa"/>
            <w:gridSpan w:val="4"/>
            <w:shd w:val="clear" w:color="auto" w:fill="auto"/>
            <w:noWrap/>
            <w:vAlign w:val="center"/>
          </w:tcPr>
          <w:p w:rsidR="00905BDE" w:rsidRPr="002E7F4A" w:rsidRDefault="006E65C4" w:rsidP="00232E4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30/06/2020</w:t>
            </w:r>
          </w:p>
        </w:tc>
        <w:tc>
          <w:tcPr>
            <w:tcW w:w="2694" w:type="dxa"/>
            <w:gridSpan w:val="3"/>
            <w:vAlign w:val="center"/>
          </w:tcPr>
          <w:p w:rsidR="00905BDE" w:rsidRPr="002E7F4A" w:rsidRDefault="006E65C4" w:rsidP="006E65C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30/12/</w:t>
            </w:r>
            <w:r w:rsidR="00905BDE" w:rsidRPr="002E7F4A">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0016CA" w:rsidRPr="00905BDE" w:rsidTr="00852670">
        <w:trPr>
          <w:trHeight w:val="315"/>
        </w:trPr>
        <w:tc>
          <w:tcPr>
            <w:tcW w:w="3969" w:type="dxa"/>
            <w:shd w:val="clear" w:color="auto" w:fill="auto"/>
            <w:noWrap/>
            <w:vAlign w:val="center"/>
          </w:tcPr>
          <w:p w:rsidR="000016CA" w:rsidRPr="002E7F4A" w:rsidRDefault="00232E4F" w:rsidP="00014E44">
            <w:pPr>
              <w:widowControl/>
              <w:rPr>
                <w:rFonts w:ascii="Calibri" w:hAnsi="Calibri" w:cs="Calibri"/>
                <w:snapToGrid/>
                <w:color w:val="000000"/>
                <w:sz w:val="24"/>
                <w:szCs w:val="24"/>
              </w:rPr>
            </w:pPr>
            <w:r>
              <w:rPr>
                <w:rFonts w:ascii="Calibri" w:hAnsi="Calibri" w:cs="Calibri"/>
                <w:snapToGrid/>
                <w:color w:val="000000"/>
                <w:sz w:val="24"/>
                <w:szCs w:val="24"/>
              </w:rPr>
              <w:t xml:space="preserve">Principais </w:t>
            </w:r>
            <w:r w:rsidR="00014E44">
              <w:rPr>
                <w:rFonts w:ascii="Calibri" w:hAnsi="Calibri" w:cs="Calibri"/>
                <w:snapToGrid/>
                <w:color w:val="000000"/>
                <w:sz w:val="24"/>
                <w:szCs w:val="24"/>
              </w:rPr>
              <w:t>C</w:t>
            </w:r>
            <w:r>
              <w:rPr>
                <w:rFonts w:ascii="Calibri" w:hAnsi="Calibri" w:cs="Calibri"/>
                <w:snapToGrid/>
                <w:color w:val="000000"/>
                <w:sz w:val="24"/>
                <w:szCs w:val="24"/>
              </w:rPr>
              <w:t xml:space="preserve">ategorias de </w:t>
            </w:r>
            <w:r w:rsidR="00014E44">
              <w:rPr>
                <w:rFonts w:ascii="Calibri" w:hAnsi="Calibri" w:cs="Calibri"/>
                <w:snapToGrid/>
                <w:color w:val="000000"/>
                <w:sz w:val="24"/>
                <w:szCs w:val="24"/>
              </w:rPr>
              <w:t>A</w:t>
            </w:r>
            <w:r>
              <w:rPr>
                <w:rFonts w:ascii="Calibri" w:hAnsi="Calibri" w:cs="Calibri"/>
                <w:snapToGrid/>
                <w:color w:val="000000"/>
                <w:sz w:val="24"/>
                <w:szCs w:val="24"/>
              </w:rPr>
              <w:t>tivos</w:t>
            </w:r>
          </w:p>
        </w:tc>
        <w:tc>
          <w:tcPr>
            <w:tcW w:w="1346" w:type="dxa"/>
            <w:gridSpan w:val="2"/>
            <w:shd w:val="clear" w:color="auto" w:fill="auto"/>
            <w:noWrap/>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gridSpan w:val="2"/>
            <w:shd w:val="clear" w:color="auto" w:fill="auto"/>
            <w:noWrap/>
            <w:vAlign w:val="center"/>
            <w:hideMark/>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c>
          <w:tcPr>
            <w:tcW w:w="1347" w:type="dxa"/>
            <w:gridSpan w:val="2"/>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Disponível</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158</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0,05%</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658</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0,18%</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Realizável</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59.148</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20,00%</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57.103</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15,43%</w:t>
            </w:r>
          </w:p>
        </w:tc>
      </w:tr>
      <w:tr w:rsidR="006E65C4" w:rsidRPr="002E7F4A" w:rsidTr="00852670">
        <w:trPr>
          <w:trHeight w:val="315"/>
        </w:trPr>
        <w:tc>
          <w:tcPr>
            <w:tcW w:w="3969" w:type="dxa"/>
            <w:shd w:val="clear" w:color="auto" w:fill="auto"/>
            <w:noWrap/>
            <w:vAlign w:val="center"/>
          </w:tcPr>
          <w:p w:rsidR="006E65C4"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Títulos Públicos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38.804</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13,12%</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38.748</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10,46%</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Ações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64.356</w:t>
            </w:r>
          </w:p>
        </w:tc>
        <w:tc>
          <w:tcPr>
            <w:tcW w:w="1347" w:type="dxa"/>
            <w:gridSpan w:val="2"/>
            <w:shd w:val="clear" w:color="auto" w:fill="auto"/>
            <w:noWrap/>
            <w:vAlign w:val="center"/>
          </w:tcPr>
          <w:p w:rsidR="006E65C4"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21,77%</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107.203</w:t>
            </w:r>
          </w:p>
        </w:tc>
        <w:tc>
          <w:tcPr>
            <w:tcW w:w="1347" w:type="dxa"/>
            <w:vAlign w:val="center"/>
          </w:tcPr>
          <w:p w:rsidR="006E65C4"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28,96%</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Fundos de Investimento</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7.911</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2,68%</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39.860</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10,77%</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ind w:firstLine="214"/>
              <w:rPr>
                <w:rFonts w:ascii="Calibri" w:hAnsi="Calibri" w:cs="Calibri"/>
                <w:snapToGrid/>
                <w:color w:val="000000"/>
                <w:sz w:val="24"/>
                <w:szCs w:val="24"/>
              </w:rPr>
            </w:pPr>
            <w:r>
              <w:rPr>
                <w:rFonts w:ascii="Calibri" w:hAnsi="Calibri" w:cs="Calibri"/>
                <w:snapToGrid/>
                <w:color w:val="000000"/>
                <w:sz w:val="24"/>
                <w:szCs w:val="24"/>
              </w:rPr>
              <w:t>Renda Fixa</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7.672</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39.618</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ind w:firstLine="214"/>
              <w:rPr>
                <w:rFonts w:ascii="Calibri" w:hAnsi="Calibri" w:cs="Calibri"/>
                <w:snapToGrid/>
                <w:color w:val="000000"/>
                <w:sz w:val="24"/>
                <w:szCs w:val="24"/>
              </w:rPr>
            </w:pPr>
            <w:r>
              <w:rPr>
                <w:rFonts w:ascii="Calibri" w:hAnsi="Calibri" w:cs="Calibri"/>
                <w:snapToGrid/>
                <w:color w:val="000000"/>
                <w:sz w:val="24"/>
                <w:szCs w:val="24"/>
              </w:rPr>
              <w:t>Imobiliário</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239</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242</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Investimentos Imobiliários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114.693</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38,79%</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115.982</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31,33%</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Empréstimos e Financiamentos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Outros – Depósitos Judiciários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10.617</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3,59%</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10.627</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2,87%</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295.687</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p>
        </w:tc>
        <w:tc>
          <w:tcPr>
            <w:tcW w:w="1559" w:type="dxa"/>
            <w:gridSpan w:val="2"/>
          </w:tcPr>
          <w:p w:rsidR="00286E34" w:rsidRPr="007B271D" w:rsidRDefault="00286E34" w:rsidP="007B271D">
            <w:pPr>
              <w:widowControl/>
              <w:jc w:val="center"/>
              <w:rPr>
                <w:rFonts w:ascii="Calibri" w:hAnsi="Calibri" w:cs="Calibri"/>
                <w:b/>
                <w:snapToGrid/>
                <w:color w:val="000000"/>
                <w:sz w:val="24"/>
                <w:szCs w:val="24"/>
              </w:rPr>
            </w:pPr>
            <w:r>
              <w:rPr>
                <w:rFonts w:ascii="Calibri" w:hAnsi="Calibri" w:cs="Calibri"/>
                <w:b/>
                <w:snapToGrid/>
                <w:color w:val="000000"/>
                <w:sz w:val="24"/>
                <w:szCs w:val="24"/>
              </w:rPr>
              <w:t>30/06/2020</w:t>
            </w:r>
          </w:p>
        </w:tc>
        <w:tc>
          <w:tcPr>
            <w:tcW w:w="1559" w:type="dxa"/>
            <w:gridSpan w:val="2"/>
            <w:shd w:val="clear" w:color="auto" w:fill="auto"/>
            <w:noWrap/>
            <w:vAlign w:val="center"/>
          </w:tcPr>
          <w:p w:rsidR="00286E34" w:rsidRPr="007B271D" w:rsidRDefault="00286E34" w:rsidP="007B271D">
            <w:pPr>
              <w:widowControl/>
              <w:jc w:val="center"/>
              <w:rPr>
                <w:rFonts w:ascii="Calibri" w:hAnsi="Calibri" w:cs="Calibri"/>
                <w:b/>
                <w:snapToGrid/>
                <w:color w:val="000000"/>
                <w:sz w:val="24"/>
                <w:szCs w:val="24"/>
              </w:rPr>
            </w:pPr>
            <w:r>
              <w:rPr>
                <w:rFonts w:ascii="Calibri" w:hAnsi="Calibri" w:cs="Calibri"/>
                <w:b/>
                <w:snapToGrid/>
                <w:color w:val="000000"/>
                <w:sz w:val="24"/>
                <w:szCs w:val="24"/>
              </w:rPr>
              <w:t>31/12/</w:t>
            </w:r>
            <w:r w:rsidRPr="007B271D">
              <w:rPr>
                <w:rFonts w:ascii="Calibri" w:hAnsi="Calibri" w:cs="Calibri"/>
                <w:b/>
                <w:snapToGrid/>
                <w:color w:val="000000"/>
                <w:sz w:val="24"/>
                <w:szCs w:val="24"/>
              </w:rPr>
              <w:t>2019</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559" w:type="dxa"/>
            <w:gridSpan w:val="2"/>
          </w:tcPr>
          <w:p w:rsidR="00286E34" w:rsidRDefault="00286E34"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295.687</w:t>
            </w:r>
          </w:p>
        </w:tc>
        <w:tc>
          <w:tcPr>
            <w:tcW w:w="1559" w:type="dxa"/>
            <w:gridSpan w:val="2"/>
            <w:shd w:val="clear" w:color="auto" w:fill="auto"/>
            <w:noWrap/>
            <w:vAlign w:val="center"/>
          </w:tcPr>
          <w:p w:rsidR="00286E34" w:rsidRPr="002E7F4A" w:rsidRDefault="00286E34"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r>
      <w:tr w:rsidR="00286E34" w:rsidRPr="00905BDE" w:rsidTr="00852670">
        <w:trPr>
          <w:gridAfter w:val="2"/>
          <w:wAfter w:w="1985" w:type="dxa"/>
          <w:trHeight w:val="315"/>
        </w:trPr>
        <w:tc>
          <w:tcPr>
            <w:tcW w:w="4253" w:type="dxa"/>
            <w:gridSpan w:val="2"/>
            <w:shd w:val="clear" w:color="auto" w:fill="auto"/>
            <w:noWrap/>
            <w:vAlign w:val="center"/>
          </w:tcPr>
          <w:p w:rsidR="00286E34" w:rsidRDefault="00286E34" w:rsidP="007B271D">
            <w:pPr>
              <w:widowControl/>
              <w:rPr>
                <w:rFonts w:ascii="Calibri" w:hAnsi="Calibri" w:cs="Calibri"/>
                <w:snapToGrid/>
                <w:color w:val="000000"/>
                <w:sz w:val="24"/>
                <w:szCs w:val="24"/>
              </w:rPr>
            </w:pPr>
            <w:r>
              <w:rPr>
                <w:rFonts w:ascii="Calibri" w:hAnsi="Calibri" w:cs="Calibri"/>
                <w:snapToGrid/>
                <w:color w:val="000000"/>
                <w:sz w:val="24"/>
                <w:szCs w:val="24"/>
              </w:rPr>
              <w:t>(+) Ajuste a Valor de Mercado</w:t>
            </w:r>
          </w:p>
        </w:tc>
        <w:tc>
          <w:tcPr>
            <w:tcW w:w="1559" w:type="dxa"/>
            <w:gridSpan w:val="2"/>
          </w:tcPr>
          <w:p w:rsidR="00286E34"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1.509</w:t>
            </w:r>
          </w:p>
        </w:tc>
        <w:tc>
          <w:tcPr>
            <w:tcW w:w="1559" w:type="dxa"/>
            <w:gridSpan w:val="2"/>
            <w:shd w:val="clear" w:color="auto" w:fill="auto"/>
            <w:noWrap/>
            <w:vAlign w:val="center"/>
          </w:tcPr>
          <w:p w:rsidR="00286E34"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w:t>
            </w:r>
          </w:p>
        </w:tc>
      </w:tr>
      <w:tr w:rsidR="00286E34" w:rsidRPr="00905BDE" w:rsidTr="00852670">
        <w:trPr>
          <w:gridAfter w:val="2"/>
          <w:wAfter w:w="1985" w:type="dxa"/>
          <w:trHeight w:val="315"/>
        </w:trPr>
        <w:tc>
          <w:tcPr>
            <w:tcW w:w="4253" w:type="dxa"/>
            <w:gridSpan w:val="2"/>
            <w:shd w:val="clear" w:color="auto" w:fill="auto"/>
            <w:noWrap/>
            <w:vAlign w:val="center"/>
          </w:tcPr>
          <w:p w:rsidR="00286E34" w:rsidRPr="002E7F4A" w:rsidRDefault="00286E34" w:rsidP="007B271D">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Contribuições Contratadas em Atraso</w:t>
            </w:r>
          </w:p>
        </w:tc>
        <w:tc>
          <w:tcPr>
            <w:tcW w:w="1559" w:type="dxa"/>
            <w:gridSpan w:val="2"/>
          </w:tcPr>
          <w:p w:rsidR="00286E34"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(10.088)</w:t>
            </w:r>
          </w:p>
        </w:tc>
        <w:tc>
          <w:tcPr>
            <w:tcW w:w="1559" w:type="dxa"/>
            <w:gridSpan w:val="2"/>
            <w:shd w:val="clear" w:color="auto" w:fill="auto"/>
            <w:noWrap/>
            <w:vAlign w:val="center"/>
          </w:tcPr>
          <w:p w:rsidR="00286E34" w:rsidRPr="00905BDE"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(8.828)</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Uso Próprio</w:t>
            </w:r>
          </w:p>
        </w:tc>
        <w:tc>
          <w:tcPr>
            <w:tcW w:w="1559" w:type="dxa"/>
            <w:gridSpan w:val="2"/>
          </w:tcPr>
          <w:p w:rsidR="00286E34" w:rsidRDefault="00286E34"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(5.598)</w:t>
            </w:r>
          </w:p>
        </w:tc>
        <w:tc>
          <w:tcPr>
            <w:tcW w:w="1559" w:type="dxa"/>
            <w:gridSpan w:val="2"/>
            <w:shd w:val="clear" w:color="auto" w:fill="auto"/>
            <w:noWrap/>
            <w:vAlign w:val="center"/>
          </w:tcPr>
          <w:p w:rsidR="00286E34" w:rsidRPr="002E7F4A" w:rsidRDefault="00286E34"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(5.654)</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Operacional</w:t>
            </w:r>
          </w:p>
        </w:tc>
        <w:tc>
          <w:tcPr>
            <w:tcW w:w="1559" w:type="dxa"/>
            <w:gridSpan w:val="2"/>
          </w:tcPr>
          <w:p w:rsidR="00286E34" w:rsidRDefault="00286E34"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(35.579)</w:t>
            </w:r>
          </w:p>
        </w:tc>
        <w:tc>
          <w:tcPr>
            <w:tcW w:w="1559" w:type="dxa"/>
            <w:gridSpan w:val="2"/>
            <w:shd w:val="clear" w:color="auto" w:fill="auto"/>
            <w:noWrap/>
            <w:vAlign w:val="center"/>
          </w:tcPr>
          <w:p w:rsidR="00286E34" w:rsidRPr="002E7F4A" w:rsidRDefault="00286E34"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(18.652)</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Contingencial</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(15.859)</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(15.680)</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Previdencial</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(40.248)</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(40.348)</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de Investimento</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(6.798)</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Administrativo</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(55.442)</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(69.664)</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134.382</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204.558</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Percentual de Rateio</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r>
      <w:tr w:rsidR="00286E34" w:rsidTr="00852670">
        <w:trPr>
          <w:gridAfter w:val="2"/>
          <w:wAfter w:w="1985" w:type="dxa"/>
          <w:trHeight w:val="315"/>
        </w:trPr>
        <w:tc>
          <w:tcPr>
            <w:tcW w:w="4253" w:type="dxa"/>
            <w:gridSpan w:val="2"/>
            <w:shd w:val="clear" w:color="auto" w:fill="auto"/>
            <w:noWrap/>
            <w:vAlign w:val="center"/>
          </w:tcPr>
          <w:p w:rsidR="00286E34"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559" w:type="dxa"/>
            <w:gridSpan w:val="2"/>
            <w:shd w:val="clear" w:color="auto" w:fill="auto"/>
            <w:noWrap/>
            <w:vAlign w:val="center"/>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r>
    </w:tbl>
    <w:p w:rsidR="007B271D" w:rsidRDefault="007B271D" w:rsidP="00E70A67">
      <w:pPr>
        <w:jc w:val="both"/>
        <w:rPr>
          <w:rFonts w:ascii="Calibri" w:hAnsi="Calibri" w:cs="Calibri"/>
          <w:sz w:val="24"/>
          <w:szCs w:val="24"/>
        </w:rPr>
      </w:pPr>
    </w:p>
    <w:p w:rsidR="00643ADC" w:rsidRDefault="00643ADC" w:rsidP="00643ADC">
      <w:pPr>
        <w:jc w:val="both"/>
        <w:rPr>
          <w:rFonts w:ascii="Calibri" w:hAnsi="Calibri" w:cs="Calibri"/>
          <w:sz w:val="24"/>
          <w:szCs w:val="24"/>
        </w:rPr>
      </w:pPr>
      <w:r>
        <w:rPr>
          <w:rFonts w:ascii="Calibri" w:hAnsi="Calibri" w:cs="Calibri"/>
          <w:sz w:val="24"/>
          <w:szCs w:val="24"/>
        </w:rPr>
        <w:t>Conciliação da Obrigação de Benefício Definido – Segregado:</w:t>
      </w:r>
    </w:p>
    <w:p w:rsidR="00D414A4" w:rsidRDefault="00D414A4" w:rsidP="00643ADC">
      <w:pPr>
        <w:jc w:val="both"/>
        <w:rPr>
          <w:rFonts w:ascii="Calibri" w:hAnsi="Calibri" w:cs="Calibr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0"/>
        <w:gridCol w:w="1701"/>
        <w:gridCol w:w="1701"/>
      </w:tblGrid>
      <w:tr w:rsidR="00643ADC" w:rsidRPr="002E7F4A" w:rsidTr="00DC1888">
        <w:trPr>
          <w:trHeight w:val="315"/>
        </w:trPr>
        <w:tc>
          <w:tcPr>
            <w:tcW w:w="5670" w:type="dxa"/>
            <w:shd w:val="clear" w:color="auto" w:fill="auto"/>
            <w:noWrap/>
            <w:vAlign w:val="bottom"/>
          </w:tcPr>
          <w:p w:rsidR="00643ADC" w:rsidRPr="002E7F4A" w:rsidRDefault="00643ADC" w:rsidP="00FC72C3">
            <w:pPr>
              <w:widowControl/>
              <w:rPr>
                <w:rFonts w:ascii="Calibri" w:hAnsi="Calibri" w:cs="Calibri"/>
                <w:snapToGrid/>
                <w:color w:val="000000"/>
                <w:sz w:val="24"/>
                <w:szCs w:val="24"/>
              </w:rPr>
            </w:pPr>
          </w:p>
        </w:tc>
        <w:tc>
          <w:tcPr>
            <w:tcW w:w="1701"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Ativo (BAC)</w:t>
            </w:r>
          </w:p>
        </w:tc>
        <w:tc>
          <w:tcPr>
            <w:tcW w:w="1701"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Inativo (BC)</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início do ano</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229.862</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294.691</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 serviço corrente (parte patronal)</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962</w:t>
            </w:r>
          </w:p>
        </w:tc>
        <w:tc>
          <w:tcPr>
            <w:tcW w:w="1701"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dos juros</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7.746</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9.639</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Contribuições de participantes do plano</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2.297</w:t>
            </w:r>
          </w:p>
        </w:tc>
        <w:tc>
          <w:tcPr>
            <w:tcW w:w="1701"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Benefícios pagos</w:t>
            </w:r>
          </w:p>
        </w:tc>
        <w:tc>
          <w:tcPr>
            <w:tcW w:w="1701"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01" w:type="dxa"/>
            <w:shd w:val="clear" w:color="auto" w:fill="auto"/>
            <w:noWrap/>
            <w:vAlign w:val="bottom"/>
          </w:tcPr>
          <w:p w:rsidR="00643ADC"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(16.788</w:t>
            </w:r>
            <w:r w:rsidR="00643ADC">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(Ganho) / perda atuarial</w:t>
            </w:r>
          </w:p>
        </w:tc>
        <w:tc>
          <w:tcPr>
            <w:tcW w:w="1701" w:type="dxa"/>
            <w:shd w:val="clear" w:color="auto" w:fill="auto"/>
            <w:noWrap/>
            <w:vAlign w:val="bottom"/>
          </w:tcPr>
          <w:p w:rsidR="00643ADC" w:rsidRPr="002E7F4A" w:rsidRDefault="00643ADC"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86E34">
              <w:rPr>
                <w:rFonts w:ascii="Calibri" w:hAnsi="Calibri" w:cs="Calibri"/>
                <w:snapToGrid/>
                <w:color w:val="000000"/>
                <w:sz w:val="24"/>
                <w:szCs w:val="24"/>
              </w:rPr>
              <w:t>57.898</w:t>
            </w:r>
            <w:r>
              <w:rPr>
                <w:rFonts w:ascii="Calibri" w:hAnsi="Calibri" w:cs="Calibri"/>
                <w:snapToGrid/>
                <w:color w:val="000000"/>
                <w:sz w:val="24"/>
                <w:szCs w:val="24"/>
              </w:rPr>
              <w:t>)</w:t>
            </w:r>
          </w:p>
        </w:tc>
        <w:tc>
          <w:tcPr>
            <w:tcW w:w="1701" w:type="dxa"/>
            <w:shd w:val="clear" w:color="auto" w:fill="auto"/>
            <w:noWrap/>
            <w:vAlign w:val="bottom"/>
          </w:tcPr>
          <w:p w:rsidR="00643ADC" w:rsidRDefault="00643ADC"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86E34">
              <w:rPr>
                <w:rFonts w:ascii="Calibri" w:hAnsi="Calibri" w:cs="Calibri"/>
                <w:snapToGrid/>
                <w:color w:val="000000"/>
                <w:sz w:val="24"/>
                <w:szCs w:val="24"/>
              </w:rPr>
              <w:t>61.032</w:t>
            </w:r>
            <w:r>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mudança de premissas</w:t>
            </w:r>
          </w:p>
        </w:tc>
        <w:tc>
          <w:tcPr>
            <w:tcW w:w="1701" w:type="dxa"/>
            <w:shd w:val="clear" w:color="auto" w:fill="auto"/>
            <w:noWrap/>
            <w:vAlign w:val="bottom"/>
          </w:tcPr>
          <w:p w:rsidR="00643ADC" w:rsidRPr="002E7F4A" w:rsidRDefault="00286E34"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(11.638)</w:t>
            </w:r>
          </w:p>
        </w:tc>
        <w:tc>
          <w:tcPr>
            <w:tcW w:w="1701" w:type="dxa"/>
            <w:shd w:val="clear" w:color="auto" w:fill="auto"/>
            <w:noWrap/>
            <w:vAlign w:val="bottom"/>
          </w:tcPr>
          <w:p w:rsidR="00643ADC" w:rsidRDefault="00286E34"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(10.295)</w:t>
            </w:r>
          </w:p>
        </w:tc>
      </w:tr>
      <w:tr w:rsidR="00643ADC" w:rsidRPr="002E7F4A" w:rsidTr="00DC1888">
        <w:trPr>
          <w:trHeight w:val="315"/>
        </w:trPr>
        <w:tc>
          <w:tcPr>
            <w:tcW w:w="5670"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ajuste de experiência</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449</w:t>
            </w:r>
          </w:p>
        </w:tc>
        <w:tc>
          <w:tcPr>
            <w:tcW w:w="1701" w:type="dxa"/>
            <w:shd w:val="clear" w:color="auto" w:fill="auto"/>
            <w:noWrap/>
            <w:vAlign w:val="bottom"/>
          </w:tcPr>
          <w:p w:rsidR="00643ADC"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3.245</w:t>
            </w:r>
          </w:p>
        </w:tc>
      </w:tr>
      <w:tr w:rsidR="00286E34" w:rsidRPr="00286E34" w:rsidTr="00DC1888">
        <w:trPr>
          <w:trHeight w:val="315"/>
        </w:trPr>
        <w:tc>
          <w:tcPr>
            <w:tcW w:w="5670" w:type="dxa"/>
            <w:shd w:val="clear" w:color="auto" w:fill="auto"/>
            <w:noWrap/>
            <w:vAlign w:val="bottom"/>
          </w:tcPr>
          <w:p w:rsidR="00286E34" w:rsidRDefault="00286E34" w:rsidP="00DC1888">
            <w:pPr>
              <w:widowControl/>
              <w:ind w:firstLine="356"/>
              <w:rPr>
                <w:rFonts w:ascii="Calibri" w:hAnsi="Calibri" w:cs="Calibri"/>
                <w:snapToGrid/>
                <w:color w:val="000000"/>
                <w:sz w:val="24"/>
                <w:szCs w:val="24"/>
              </w:rPr>
            </w:pPr>
            <w:r>
              <w:rPr>
                <w:rFonts w:ascii="Calibri" w:hAnsi="Calibri" w:cs="Calibri"/>
                <w:snapToGrid/>
                <w:color w:val="000000"/>
                <w:sz w:val="24"/>
                <w:szCs w:val="24"/>
              </w:rPr>
              <w:t xml:space="preserve">VA Contribuições </w:t>
            </w:r>
            <w:r w:rsidR="00DC1888">
              <w:rPr>
                <w:rFonts w:ascii="Calibri" w:hAnsi="Calibri" w:cs="Calibri"/>
                <w:snapToGrid/>
                <w:color w:val="000000"/>
                <w:sz w:val="24"/>
                <w:szCs w:val="24"/>
              </w:rPr>
              <w:t>e</w:t>
            </w:r>
            <w:r>
              <w:rPr>
                <w:rFonts w:ascii="Calibri" w:hAnsi="Calibri" w:cs="Calibri"/>
                <w:snapToGrid/>
                <w:color w:val="000000"/>
                <w:sz w:val="24"/>
                <w:szCs w:val="24"/>
              </w:rPr>
              <w:t>xtraordinárias (</w:t>
            </w:r>
            <w:r w:rsidR="00DC1888">
              <w:rPr>
                <w:rFonts w:ascii="Calibri" w:hAnsi="Calibri" w:cs="Calibri"/>
                <w:snapToGrid/>
                <w:color w:val="000000"/>
                <w:sz w:val="24"/>
                <w:szCs w:val="24"/>
              </w:rPr>
              <w:t>a</w:t>
            </w:r>
            <w:r>
              <w:rPr>
                <w:rFonts w:ascii="Calibri" w:hAnsi="Calibri" w:cs="Calibri"/>
                <w:snapToGrid/>
                <w:color w:val="000000"/>
                <w:sz w:val="24"/>
                <w:szCs w:val="24"/>
              </w:rPr>
              <w:t xml:space="preserve">tivos e </w:t>
            </w:r>
            <w:r w:rsidR="00DC1888">
              <w:rPr>
                <w:rFonts w:ascii="Calibri" w:hAnsi="Calibri" w:cs="Calibri"/>
                <w:snapToGrid/>
                <w:color w:val="000000"/>
                <w:sz w:val="24"/>
                <w:szCs w:val="24"/>
              </w:rPr>
              <w:t>a</w:t>
            </w:r>
            <w:r>
              <w:rPr>
                <w:rFonts w:ascii="Calibri" w:hAnsi="Calibri" w:cs="Calibri"/>
                <w:snapToGrid/>
                <w:color w:val="000000"/>
                <w:sz w:val="24"/>
                <w:szCs w:val="24"/>
              </w:rPr>
              <w:t>ssistidos)</w:t>
            </w:r>
          </w:p>
        </w:tc>
        <w:tc>
          <w:tcPr>
            <w:tcW w:w="1701" w:type="dxa"/>
            <w:shd w:val="clear" w:color="auto" w:fill="auto"/>
            <w:noWrap/>
            <w:vAlign w:val="bottom"/>
          </w:tcPr>
          <w:p w:rsidR="00286E34" w:rsidRDefault="00286E34" w:rsidP="00286E34">
            <w:pPr>
              <w:widowControl/>
              <w:ind w:firstLine="356"/>
              <w:jc w:val="right"/>
              <w:rPr>
                <w:rFonts w:ascii="Calibri" w:hAnsi="Calibri" w:cs="Calibri"/>
                <w:snapToGrid/>
                <w:color w:val="000000"/>
                <w:sz w:val="24"/>
                <w:szCs w:val="24"/>
              </w:rPr>
            </w:pPr>
            <w:r>
              <w:rPr>
                <w:rFonts w:ascii="Calibri" w:hAnsi="Calibri" w:cs="Calibri"/>
                <w:snapToGrid/>
                <w:color w:val="000000"/>
                <w:sz w:val="24"/>
                <w:szCs w:val="24"/>
              </w:rPr>
              <w:t>(46.709)</w:t>
            </w:r>
          </w:p>
        </w:tc>
        <w:tc>
          <w:tcPr>
            <w:tcW w:w="1701" w:type="dxa"/>
            <w:shd w:val="clear" w:color="auto" w:fill="auto"/>
            <w:noWrap/>
            <w:vAlign w:val="bottom"/>
          </w:tcPr>
          <w:p w:rsidR="00286E34" w:rsidRDefault="00286E34" w:rsidP="00286E34">
            <w:pPr>
              <w:widowControl/>
              <w:ind w:firstLine="356"/>
              <w:jc w:val="right"/>
              <w:rPr>
                <w:rFonts w:ascii="Calibri" w:hAnsi="Calibri" w:cs="Calibri"/>
                <w:snapToGrid/>
                <w:color w:val="000000"/>
                <w:sz w:val="24"/>
                <w:szCs w:val="24"/>
              </w:rPr>
            </w:pPr>
            <w:r>
              <w:rPr>
                <w:rFonts w:ascii="Calibri" w:hAnsi="Calibri" w:cs="Calibri"/>
                <w:snapToGrid/>
                <w:color w:val="000000"/>
                <w:sz w:val="24"/>
                <w:szCs w:val="24"/>
              </w:rPr>
              <w:t>(53.982)</w:t>
            </w:r>
          </w:p>
        </w:tc>
      </w:tr>
      <w:tr w:rsidR="00DC1888" w:rsidRPr="002E7F4A" w:rsidTr="00DC1888">
        <w:trPr>
          <w:trHeight w:val="315"/>
        </w:trPr>
        <w:tc>
          <w:tcPr>
            <w:tcW w:w="5670" w:type="dxa"/>
            <w:shd w:val="clear" w:color="auto" w:fill="auto"/>
            <w:noWrap/>
            <w:vAlign w:val="bottom"/>
          </w:tcPr>
          <w:p w:rsidR="00DC1888" w:rsidRDefault="00DC1888" w:rsidP="00DC1888">
            <w:pPr>
              <w:widowControl/>
              <w:rPr>
                <w:rFonts w:ascii="Calibri" w:hAnsi="Calibri" w:cs="Calibri"/>
                <w:snapToGrid/>
                <w:color w:val="000000"/>
                <w:sz w:val="24"/>
                <w:szCs w:val="24"/>
              </w:rPr>
            </w:pPr>
            <w:r>
              <w:rPr>
                <w:rFonts w:ascii="Calibri" w:hAnsi="Calibri" w:cs="Calibri"/>
                <w:snapToGrid/>
                <w:color w:val="000000"/>
                <w:sz w:val="24"/>
                <w:szCs w:val="24"/>
              </w:rPr>
              <w:t xml:space="preserve">Contribuições extraordinárias assistidos </w:t>
            </w:r>
          </w:p>
        </w:tc>
        <w:tc>
          <w:tcPr>
            <w:tcW w:w="1701" w:type="dxa"/>
            <w:shd w:val="clear" w:color="auto" w:fill="auto"/>
            <w:noWrap/>
            <w:vAlign w:val="bottom"/>
          </w:tcPr>
          <w:p w:rsidR="00DC1888" w:rsidRDefault="00DC1888" w:rsidP="00643ADC">
            <w:pPr>
              <w:widowControl/>
              <w:jc w:val="right"/>
              <w:rPr>
                <w:rFonts w:ascii="Calibri" w:hAnsi="Calibri" w:cs="Calibri"/>
                <w:snapToGrid/>
                <w:color w:val="000000"/>
                <w:sz w:val="24"/>
                <w:szCs w:val="24"/>
              </w:rPr>
            </w:pPr>
          </w:p>
        </w:tc>
        <w:tc>
          <w:tcPr>
            <w:tcW w:w="1701" w:type="dxa"/>
            <w:shd w:val="clear" w:color="auto" w:fill="auto"/>
            <w:noWrap/>
            <w:vAlign w:val="bottom"/>
          </w:tcPr>
          <w:p w:rsidR="00DC1888" w:rsidRDefault="00DC1888"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482</w:t>
            </w:r>
          </w:p>
        </w:tc>
      </w:tr>
      <w:tr w:rsidR="00643ADC" w:rsidRPr="002E7F4A" w:rsidTr="00DC1888">
        <w:trPr>
          <w:trHeight w:val="315"/>
        </w:trPr>
        <w:tc>
          <w:tcPr>
            <w:tcW w:w="5670" w:type="dxa"/>
            <w:shd w:val="clear" w:color="auto" w:fill="auto"/>
            <w:noWrap/>
            <w:vAlign w:val="bottom"/>
          </w:tcPr>
          <w:p w:rsidR="00643ADC" w:rsidRPr="00F079A2" w:rsidRDefault="00643ADC" w:rsidP="00643ADC">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final do ano</w:t>
            </w:r>
          </w:p>
        </w:tc>
        <w:tc>
          <w:tcPr>
            <w:tcW w:w="1701" w:type="dxa"/>
            <w:shd w:val="clear" w:color="auto" w:fill="auto"/>
            <w:noWrap/>
            <w:vAlign w:val="bottom"/>
          </w:tcPr>
          <w:p w:rsidR="00643ADC" w:rsidRPr="002E7F4A" w:rsidRDefault="00DC1888"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182.969</w:t>
            </w:r>
          </w:p>
        </w:tc>
        <w:tc>
          <w:tcPr>
            <w:tcW w:w="1701" w:type="dxa"/>
            <w:shd w:val="clear" w:color="auto" w:fill="auto"/>
            <w:noWrap/>
            <w:vAlign w:val="bottom"/>
          </w:tcPr>
          <w:p w:rsidR="00643ADC" w:rsidRDefault="00DC1888"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226.992</w:t>
            </w:r>
          </w:p>
        </w:tc>
      </w:tr>
    </w:tbl>
    <w:p w:rsidR="005E0B68" w:rsidRDefault="005E0B68" w:rsidP="00E70A67">
      <w:pPr>
        <w:jc w:val="both"/>
        <w:rPr>
          <w:rFonts w:ascii="Calibri" w:hAnsi="Calibri" w:cs="Calibri"/>
          <w:sz w:val="24"/>
          <w:szCs w:val="24"/>
        </w:rPr>
      </w:pPr>
    </w:p>
    <w:p w:rsidR="005E0B68" w:rsidRDefault="005E0B68" w:rsidP="005E0B68">
      <w:pPr>
        <w:jc w:val="both"/>
        <w:rPr>
          <w:rFonts w:ascii="Calibri" w:hAnsi="Calibri" w:cs="Calibri"/>
          <w:sz w:val="24"/>
          <w:szCs w:val="24"/>
        </w:rPr>
      </w:pPr>
      <w:r>
        <w:rPr>
          <w:rFonts w:ascii="Calibri" w:hAnsi="Calibri" w:cs="Calibri"/>
          <w:sz w:val="24"/>
          <w:szCs w:val="24"/>
        </w:rPr>
        <w:t>Análises de Sensibilidade</w:t>
      </w:r>
      <w:r w:rsidR="00D414A4">
        <w:rPr>
          <w:rFonts w:ascii="Calibri" w:hAnsi="Calibri" w:cs="Calibri"/>
          <w:sz w:val="24"/>
          <w:szCs w:val="24"/>
        </w:rPr>
        <w:t>:</w:t>
      </w:r>
    </w:p>
    <w:p w:rsidR="00D414A4" w:rsidRDefault="00D414A4" w:rsidP="005E0B68">
      <w:pPr>
        <w:jc w:val="both"/>
        <w:rPr>
          <w:rFonts w:ascii="Calibri" w:hAnsi="Calibri" w:cs="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905BDE" w:rsidTr="00FC72C3">
        <w:trPr>
          <w:trHeight w:val="315"/>
        </w:trPr>
        <w:tc>
          <w:tcPr>
            <w:tcW w:w="5103" w:type="dxa"/>
            <w:vMerge w:val="restart"/>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905BDE" w:rsidTr="00C24B11">
        <w:trPr>
          <w:trHeight w:val="315"/>
        </w:trPr>
        <w:tc>
          <w:tcPr>
            <w:tcW w:w="5103" w:type="dxa"/>
            <w:vMerge/>
            <w:shd w:val="clear" w:color="auto" w:fill="auto"/>
            <w:noWrap/>
            <w:vAlign w:val="center"/>
          </w:tcPr>
          <w:p w:rsidR="005C2D87" w:rsidRPr="002E7F4A" w:rsidRDefault="005C2D87" w:rsidP="00FC72C3">
            <w:pPr>
              <w:widowControl/>
              <w:rPr>
                <w:rFonts w:ascii="Calibri" w:hAnsi="Calibri" w:cs="Calibri"/>
                <w:snapToGrid/>
                <w:color w:val="000000"/>
                <w:sz w:val="24"/>
                <w:szCs w:val="24"/>
              </w:rPr>
            </w:pP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10%</w:t>
            </w: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- 10%</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presente da obrigação atuarial do plano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401.445</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419.204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401.324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418.941</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justo dos ativos do plano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r>
      <w:tr w:rsidR="005E0B68" w:rsidRPr="002E7F4A" w:rsidTr="00C24B11">
        <w:trPr>
          <w:trHeight w:val="315"/>
        </w:trPr>
        <w:tc>
          <w:tcPr>
            <w:tcW w:w="5103" w:type="dxa"/>
            <w:shd w:val="clear" w:color="auto" w:fill="auto"/>
            <w:noWrap/>
            <w:vAlign w:val="center"/>
          </w:tcPr>
          <w:p w:rsidR="005E0B68"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inicial</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(377.901)</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(395.660)</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(377.780)</w:t>
            </w:r>
          </w:p>
        </w:tc>
        <w:tc>
          <w:tcPr>
            <w:tcW w:w="1205" w:type="dxa"/>
            <w:vAlign w:val="center"/>
          </w:tcPr>
          <w:p w:rsidR="005E0B68" w:rsidRPr="002E7F4A" w:rsidRDefault="00DC1888"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(395.397)</w:t>
            </w:r>
          </w:p>
        </w:tc>
      </w:tr>
      <w:tr w:rsidR="005E0B68" w:rsidRPr="002E7F4A" w:rsidTr="00C24B11">
        <w:trPr>
          <w:trHeight w:val="315"/>
        </w:trPr>
        <w:tc>
          <w:tcPr>
            <w:tcW w:w="5103" w:type="dxa"/>
            <w:shd w:val="clear" w:color="auto" w:fill="auto"/>
            <w:noWrap/>
            <w:vAlign w:val="center"/>
          </w:tcPr>
          <w:p w:rsidR="005E0B68" w:rsidRPr="00F079A2" w:rsidRDefault="005E0B68" w:rsidP="00DC1888">
            <w:pPr>
              <w:widowControl/>
              <w:rPr>
                <w:rFonts w:ascii="Calibri" w:hAnsi="Calibri" w:cs="Calibri"/>
                <w:snapToGrid/>
                <w:color w:val="000000"/>
                <w:sz w:val="24"/>
                <w:szCs w:val="24"/>
              </w:rPr>
            </w:pPr>
            <w:r>
              <w:rPr>
                <w:rFonts w:ascii="Calibri" w:hAnsi="Calibri" w:cs="Calibri"/>
                <w:snapToGrid/>
                <w:color w:val="000000"/>
                <w:sz w:val="24"/>
                <w:szCs w:val="24"/>
              </w:rPr>
              <w:t>Passivo do patrocinador c</w:t>
            </w:r>
            <w:r w:rsidR="00DC1888">
              <w:rPr>
                <w:rFonts w:ascii="Calibri" w:hAnsi="Calibri" w:cs="Calibri"/>
                <w:snapToGrid/>
                <w:color w:val="000000"/>
                <w:sz w:val="24"/>
                <w:szCs w:val="24"/>
              </w:rPr>
              <w:t>/</w:t>
            </w:r>
            <w:r>
              <w:rPr>
                <w:rFonts w:ascii="Calibri" w:hAnsi="Calibri" w:cs="Calibri"/>
                <w:snapToGrid/>
                <w:color w:val="000000"/>
                <w:sz w:val="24"/>
                <w:szCs w:val="24"/>
              </w:rPr>
              <w:t xml:space="preserve"> redução de direitos</w:t>
            </w:r>
          </w:p>
        </w:tc>
        <w:tc>
          <w:tcPr>
            <w:tcW w:w="1205" w:type="dxa"/>
            <w:shd w:val="clear" w:color="auto" w:fill="auto"/>
            <w:noWrap/>
            <w:vAlign w:val="center"/>
          </w:tcPr>
          <w:p w:rsidR="005E0B68" w:rsidRPr="002E7F4A" w:rsidRDefault="00DC1888"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c>
          <w:tcPr>
            <w:tcW w:w="1205" w:type="dxa"/>
            <w:shd w:val="clear" w:color="auto" w:fill="auto"/>
            <w:noWrap/>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r>
      <w:tr w:rsidR="005E0B68" w:rsidRPr="002E7F4A" w:rsidTr="00C24B11">
        <w:trPr>
          <w:trHeight w:val="315"/>
        </w:trPr>
        <w:tc>
          <w:tcPr>
            <w:tcW w:w="5103" w:type="dxa"/>
            <w:shd w:val="clear" w:color="auto" w:fill="auto"/>
            <w:noWrap/>
            <w:vAlign w:val="center"/>
          </w:tcPr>
          <w:p w:rsidR="005E0B68" w:rsidRPr="00F079A2" w:rsidRDefault="005E0B68" w:rsidP="00DC1888">
            <w:pPr>
              <w:widowControl/>
              <w:rPr>
                <w:rFonts w:ascii="Calibri" w:hAnsi="Calibri" w:cs="Calibri"/>
                <w:snapToGrid/>
                <w:color w:val="000000"/>
                <w:sz w:val="24"/>
                <w:szCs w:val="24"/>
              </w:rPr>
            </w:pPr>
            <w:r>
              <w:rPr>
                <w:rFonts w:ascii="Calibri" w:hAnsi="Calibri" w:cs="Calibri"/>
                <w:snapToGrid/>
                <w:color w:val="000000"/>
                <w:sz w:val="24"/>
                <w:szCs w:val="24"/>
              </w:rPr>
              <w:t>Passivo do patrocinador c</w:t>
            </w:r>
            <w:r w:rsidR="00DC1888">
              <w:rPr>
                <w:rFonts w:ascii="Calibri" w:hAnsi="Calibri" w:cs="Calibri"/>
                <w:snapToGrid/>
                <w:color w:val="000000"/>
                <w:sz w:val="24"/>
                <w:szCs w:val="24"/>
              </w:rPr>
              <w:t>/</w:t>
            </w:r>
            <w:r>
              <w:rPr>
                <w:rFonts w:ascii="Calibri" w:hAnsi="Calibri" w:cs="Calibri"/>
                <w:snapToGrid/>
                <w:color w:val="000000"/>
                <w:sz w:val="24"/>
                <w:szCs w:val="24"/>
              </w:rPr>
              <w:t xml:space="preserve"> contribuiç</w:t>
            </w:r>
            <w:r w:rsidR="00C24B11">
              <w:rPr>
                <w:rFonts w:ascii="Calibri" w:hAnsi="Calibri" w:cs="Calibri"/>
                <w:snapToGrid/>
                <w:color w:val="000000"/>
                <w:sz w:val="24"/>
                <w:szCs w:val="24"/>
              </w:rPr>
              <w:t>ões futuras</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42.414</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44.291</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42.401</w:t>
            </w:r>
          </w:p>
        </w:tc>
        <w:tc>
          <w:tcPr>
            <w:tcW w:w="1205" w:type="dxa"/>
            <w:vAlign w:val="center"/>
          </w:tcPr>
          <w:p w:rsidR="005E0B68" w:rsidRDefault="00DC1888"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44.263</w:t>
            </w:r>
          </w:p>
        </w:tc>
      </w:tr>
      <w:tr w:rsidR="00DC1888" w:rsidRPr="002E7F4A" w:rsidTr="00C24B11">
        <w:trPr>
          <w:trHeight w:val="315"/>
        </w:trPr>
        <w:tc>
          <w:tcPr>
            <w:tcW w:w="5103" w:type="dxa"/>
            <w:shd w:val="clear" w:color="auto" w:fill="auto"/>
            <w:noWrap/>
            <w:vAlign w:val="center"/>
          </w:tcPr>
          <w:p w:rsidR="00DC1888" w:rsidRDefault="00DC1888" w:rsidP="00DC1888">
            <w:pPr>
              <w:widowControl/>
              <w:rPr>
                <w:rFonts w:ascii="Calibri" w:hAnsi="Calibri" w:cs="Calibri"/>
                <w:snapToGrid/>
                <w:color w:val="000000"/>
                <w:sz w:val="24"/>
                <w:szCs w:val="24"/>
              </w:rPr>
            </w:pPr>
            <w:r>
              <w:rPr>
                <w:rFonts w:ascii="Calibri" w:hAnsi="Calibri" w:cs="Calibri"/>
                <w:snapToGrid/>
                <w:color w:val="000000"/>
                <w:sz w:val="24"/>
                <w:szCs w:val="24"/>
              </w:rPr>
              <w:t>Passivo do patrocinador c/ contrib. extraordinárias</w:t>
            </w:r>
          </w:p>
        </w:tc>
        <w:tc>
          <w:tcPr>
            <w:tcW w:w="1205" w:type="dxa"/>
            <w:shd w:val="clear" w:color="auto" w:fill="auto"/>
            <w:noWrap/>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90.692</w:t>
            </w:r>
          </w:p>
        </w:tc>
        <w:tc>
          <w:tcPr>
            <w:tcW w:w="1205" w:type="dxa"/>
            <w:shd w:val="clear" w:color="auto" w:fill="auto"/>
            <w:noWrap/>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94.704</w:t>
            </w:r>
          </w:p>
        </w:tc>
        <w:tc>
          <w:tcPr>
            <w:tcW w:w="1205" w:type="dxa"/>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90.665</w:t>
            </w:r>
          </w:p>
        </w:tc>
        <w:tc>
          <w:tcPr>
            <w:tcW w:w="1205" w:type="dxa"/>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94.645</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compartilhado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(35.940)</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(47.810)</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(35.859)</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(47.634)</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Efeito compartilhamento de riscos – participantes</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18.720</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24.904</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18.678</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24.812</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reconhecido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359.180</w:t>
            </w:r>
          </w:p>
        </w:tc>
        <w:tc>
          <w:tcPr>
            <w:tcW w:w="1205" w:type="dxa"/>
            <w:shd w:val="clear" w:color="auto" w:fill="auto"/>
            <w:noWrap/>
            <w:vAlign w:val="center"/>
          </w:tcPr>
          <w:p w:rsidR="005E0B68" w:rsidRPr="002E7F4A" w:rsidRDefault="00DC1888"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370.756</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359.101</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370.585</w:t>
            </w:r>
          </w:p>
        </w:tc>
      </w:tr>
      <w:tr w:rsidR="005C2D87" w:rsidRPr="002E7F4A" w:rsidTr="00FC72C3">
        <w:trPr>
          <w:trHeight w:val="315"/>
        </w:trPr>
        <w:tc>
          <w:tcPr>
            <w:tcW w:w="5103" w:type="dxa"/>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r w:rsidRPr="005C2D87">
              <w:rPr>
                <w:rFonts w:ascii="Calibri" w:hAnsi="Calibri" w:cs="Calibri"/>
                <w:b/>
                <w:snapToGrid/>
                <w:color w:val="000000"/>
                <w:sz w:val="24"/>
                <w:szCs w:val="24"/>
              </w:rPr>
              <w:lastRenderedPageBreak/>
              <w:t>Variações</w:t>
            </w: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da obrigação atuarial</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-2,08%</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2,25%</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-2,11%</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2,19%</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do passivo / ativo líq. a ser reconhecido</w:t>
            </w:r>
          </w:p>
        </w:tc>
        <w:tc>
          <w:tcPr>
            <w:tcW w:w="1205" w:type="dxa"/>
            <w:shd w:val="clear" w:color="auto" w:fill="auto"/>
            <w:noWrap/>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-2,2</w:t>
            </w:r>
            <w:r w:rsidR="00DC1888">
              <w:rPr>
                <w:rFonts w:ascii="Calibri" w:hAnsi="Calibri" w:cs="Calibri"/>
                <w:snapToGrid/>
                <w:color w:val="000000"/>
                <w:sz w:val="24"/>
                <w:szCs w:val="24"/>
              </w:rPr>
              <w:t>0</w:t>
            </w:r>
            <w:r>
              <w:rPr>
                <w:rFonts w:ascii="Calibri" w:hAnsi="Calibri" w:cs="Calibri"/>
                <w:snapToGrid/>
                <w:color w:val="000000"/>
                <w:sz w:val="24"/>
                <w:szCs w:val="24"/>
              </w:rPr>
              <w:t>%</w:t>
            </w:r>
          </w:p>
        </w:tc>
        <w:tc>
          <w:tcPr>
            <w:tcW w:w="1205" w:type="dxa"/>
            <w:shd w:val="clear" w:color="auto" w:fill="auto"/>
            <w:noWrap/>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DC1888">
              <w:rPr>
                <w:rFonts w:ascii="Calibri" w:hAnsi="Calibri" w:cs="Calibri"/>
                <w:snapToGrid/>
                <w:color w:val="000000"/>
                <w:sz w:val="24"/>
                <w:szCs w:val="24"/>
              </w:rPr>
              <w:t>39</w:t>
            </w:r>
            <w:r>
              <w:rPr>
                <w:rFonts w:ascii="Calibri" w:hAnsi="Calibri" w:cs="Calibri"/>
                <w:snapToGrid/>
                <w:color w:val="000000"/>
                <w:sz w:val="24"/>
                <w:szCs w:val="24"/>
              </w:rPr>
              <w:t>%</w:t>
            </w:r>
          </w:p>
        </w:tc>
        <w:tc>
          <w:tcPr>
            <w:tcW w:w="1205" w:type="dxa"/>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-2,2</w:t>
            </w:r>
            <w:r w:rsidR="00DC1888">
              <w:rPr>
                <w:rFonts w:ascii="Calibri" w:hAnsi="Calibri" w:cs="Calibri"/>
                <w:snapToGrid/>
                <w:color w:val="000000"/>
                <w:sz w:val="24"/>
                <w:szCs w:val="24"/>
              </w:rPr>
              <w:t>3</w:t>
            </w:r>
            <w:r>
              <w:rPr>
                <w:rFonts w:ascii="Calibri" w:hAnsi="Calibri" w:cs="Calibri"/>
                <w:snapToGrid/>
                <w:color w:val="000000"/>
                <w:sz w:val="24"/>
                <w:szCs w:val="24"/>
              </w:rPr>
              <w:t>%</w:t>
            </w:r>
          </w:p>
        </w:tc>
        <w:tc>
          <w:tcPr>
            <w:tcW w:w="1205" w:type="dxa"/>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2,3</w:t>
            </w:r>
            <w:r w:rsidR="00DC1888">
              <w:rPr>
                <w:rFonts w:ascii="Calibri" w:hAnsi="Calibri" w:cs="Calibri"/>
                <w:snapToGrid/>
                <w:color w:val="000000"/>
                <w:sz w:val="24"/>
                <w:szCs w:val="24"/>
              </w:rPr>
              <w:t>2</w:t>
            </w:r>
            <w:r>
              <w:rPr>
                <w:rFonts w:ascii="Calibri" w:hAnsi="Calibri" w:cs="Calibri"/>
                <w:snapToGrid/>
                <w:color w:val="000000"/>
                <w:sz w:val="24"/>
                <w:szCs w:val="24"/>
              </w:rPr>
              <w:t>%</w:t>
            </w:r>
          </w:p>
        </w:tc>
      </w:tr>
    </w:tbl>
    <w:p w:rsidR="00C24B11" w:rsidRDefault="00C24B11" w:rsidP="00E70A67">
      <w:pPr>
        <w:jc w:val="both"/>
        <w:rPr>
          <w:rFonts w:ascii="Calibri" w:hAnsi="Calibri" w:cs="Calibri"/>
          <w:sz w:val="24"/>
          <w:szCs w:val="24"/>
        </w:rPr>
      </w:pPr>
    </w:p>
    <w:p w:rsidR="00905BDE" w:rsidRDefault="00905BDE" w:rsidP="00E70A67">
      <w:pPr>
        <w:jc w:val="both"/>
        <w:rPr>
          <w:rFonts w:ascii="Calibri" w:hAnsi="Calibri" w:cs="Calibri"/>
          <w:sz w:val="24"/>
          <w:szCs w:val="24"/>
        </w:rPr>
      </w:pPr>
    </w:p>
    <w:p w:rsidR="00C16DDB" w:rsidRPr="00312424" w:rsidRDefault="002500FC" w:rsidP="00C16DDB">
      <w:pPr>
        <w:jc w:val="both"/>
        <w:rPr>
          <w:rFonts w:ascii="Calibri" w:hAnsi="Calibri" w:cs="Calibri"/>
          <w:b/>
          <w:sz w:val="24"/>
          <w:szCs w:val="24"/>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sidR="00D26FE5">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F10FEB" w:rsidRDefault="00F10FEB"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BC027A" w:rsidRPr="004B7AFD" w:rsidTr="00BC027A">
        <w:trPr>
          <w:trHeight w:val="284"/>
          <w:jc w:val="center"/>
        </w:trPr>
        <w:tc>
          <w:tcPr>
            <w:tcW w:w="2860" w:type="dxa"/>
            <w:tcBorders>
              <w:top w:val="nil"/>
              <w:left w:val="nil"/>
              <w:bottom w:val="single" w:sz="4" w:space="0" w:color="auto"/>
              <w:right w:val="single" w:sz="4" w:space="0" w:color="auto"/>
            </w:tcBorders>
            <w:shd w:val="clear" w:color="auto" w:fill="auto"/>
            <w:noWrap/>
            <w:vAlign w:val="center"/>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4B7AFD" w:rsidRDefault="00BC027A" w:rsidP="000509F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0509F2">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center"/>
          </w:tcPr>
          <w:p w:rsidR="00BC027A" w:rsidRPr="004B7AFD"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Trabalhistas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261.187</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68333C">
            <w:pPr>
              <w:widowControl/>
              <w:jc w:val="right"/>
              <w:rPr>
                <w:rFonts w:ascii="Calibri" w:hAnsi="Calibri" w:cs="Calibri"/>
                <w:snapToGrid/>
                <w:color w:val="000000"/>
                <w:sz w:val="24"/>
                <w:szCs w:val="24"/>
              </w:rPr>
            </w:pPr>
            <w:r>
              <w:rPr>
                <w:rFonts w:ascii="Calibri" w:hAnsi="Calibri" w:cs="Calibri"/>
                <w:snapToGrid/>
                <w:color w:val="000000"/>
                <w:sz w:val="24"/>
                <w:szCs w:val="24"/>
              </w:rPr>
              <w:t>246.19</w:t>
            </w:r>
            <w:r w:rsidR="0068333C">
              <w:rPr>
                <w:rFonts w:ascii="Calibri" w:hAnsi="Calibri" w:cs="Calibri"/>
                <w:snapToGrid/>
                <w:color w:val="000000"/>
                <w:sz w:val="24"/>
                <w:szCs w:val="24"/>
              </w:rPr>
              <w:t>4</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Cíveis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212.999</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149.651</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Tributárias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321.425</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302.974</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0509F2"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795.611</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68333C"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698.819</w:t>
            </w:r>
          </w:p>
        </w:tc>
      </w:tr>
    </w:tbl>
    <w:p w:rsidR="004A7359" w:rsidRDefault="004A7359" w:rsidP="00C16DDB">
      <w:pPr>
        <w:jc w:val="both"/>
        <w:rPr>
          <w:rFonts w:ascii="Calibri" w:hAnsi="Calibri" w:cs="Calibri"/>
          <w:sz w:val="24"/>
          <w:szCs w:val="24"/>
        </w:rPr>
      </w:pPr>
    </w:p>
    <w:p w:rsidR="00FE514C" w:rsidRDefault="00A60029" w:rsidP="00C16DDB">
      <w:pPr>
        <w:jc w:val="both"/>
        <w:rPr>
          <w:rFonts w:ascii="Calibri" w:hAnsi="Calibri" w:cs="Calibri"/>
          <w:sz w:val="24"/>
          <w:szCs w:val="24"/>
        </w:rPr>
      </w:pPr>
      <w:r>
        <w:rPr>
          <w:rFonts w:ascii="Calibri" w:hAnsi="Calibri" w:cs="Calibri"/>
          <w:sz w:val="24"/>
          <w:szCs w:val="24"/>
        </w:rPr>
        <w:t>Segundo informações da Superintendência Jurídica da CDRJ, a</w:t>
      </w:r>
      <w:r w:rsidR="00C16DDB" w:rsidRPr="00312424">
        <w:rPr>
          <w:rFonts w:ascii="Calibri" w:hAnsi="Calibri" w:cs="Calibri"/>
          <w:sz w:val="24"/>
          <w:szCs w:val="24"/>
        </w:rPr>
        <w:t>s Provisões são reconhecidas tendo como base as opiniões dos advogados sobre o valor a</w:t>
      </w:r>
      <w:r>
        <w:rPr>
          <w:rFonts w:ascii="Calibri" w:hAnsi="Calibri" w:cs="Calibri"/>
          <w:sz w:val="24"/>
          <w:szCs w:val="24"/>
        </w:rPr>
        <w:t xml:space="preserve"> ser desembolsado em cada ação, considerando a fase processual em que se encontram, levando em consideração os valores depositados, levantamentos e cálculos homologados. </w:t>
      </w:r>
    </w:p>
    <w:p w:rsidR="00FE514C" w:rsidRDefault="00FE514C" w:rsidP="00C16DDB">
      <w:pPr>
        <w:jc w:val="both"/>
        <w:rPr>
          <w:rFonts w:ascii="Calibri" w:hAnsi="Calibri" w:cs="Calibri"/>
          <w:sz w:val="24"/>
          <w:szCs w:val="24"/>
        </w:rPr>
      </w:pPr>
    </w:p>
    <w:p w:rsidR="00A60029" w:rsidRDefault="00A60029" w:rsidP="00C16DDB">
      <w:pPr>
        <w:jc w:val="both"/>
        <w:rPr>
          <w:rFonts w:ascii="Calibri" w:hAnsi="Calibri" w:cs="Calibri"/>
          <w:sz w:val="24"/>
          <w:szCs w:val="24"/>
        </w:rPr>
      </w:pPr>
      <w:r>
        <w:rPr>
          <w:rFonts w:ascii="Calibri" w:hAnsi="Calibri" w:cs="Calibri"/>
          <w:sz w:val="24"/>
          <w:szCs w:val="24"/>
        </w:rPr>
        <w:t>Os valores foram atualizados pelos índices dos respectivos tribunais em que tramitam as ações, acrescidos de juros de mora, conforme legislação vigente. Os processos classificados como perda remota foram calculados com base nos pedidos apresentados na inicial. Aqueles considerados como perda possível tiveram seus valores definidos com base em decisões na primeira instância. Os processos classificados como perdas prováveis foram calculados com base na decisão em segunda instância.</w:t>
      </w:r>
    </w:p>
    <w:p w:rsidR="00FE514C" w:rsidRDefault="00FE514C" w:rsidP="00C16DDB">
      <w:pPr>
        <w:jc w:val="both"/>
        <w:rPr>
          <w:rFonts w:ascii="Calibri" w:hAnsi="Calibri" w:cs="Calibri"/>
          <w:sz w:val="24"/>
          <w:szCs w:val="24"/>
        </w:rPr>
      </w:pPr>
    </w:p>
    <w:p w:rsidR="004B7AFD" w:rsidRPr="00FE514C" w:rsidRDefault="004B7AFD" w:rsidP="002500FC">
      <w:pPr>
        <w:pStyle w:val="Recuodecorpodetexto"/>
        <w:widowControl/>
        <w:numPr>
          <w:ilvl w:val="1"/>
          <w:numId w:val="19"/>
        </w:numPr>
        <w:autoSpaceDE w:val="0"/>
        <w:autoSpaceDN w:val="0"/>
        <w:rPr>
          <w:rFonts w:ascii="Calibri" w:hAnsi="Calibri" w:cs="Calibri"/>
          <w:b/>
          <w:szCs w:val="24"/>
        </w:rPr>
      </w:pPr>
      <w:r>
        <w:rPr>
          <w:rFonts w:ascii="Calibri" w:hAnsi="Calibri" w:cs="Calibri"/>
          <w:b/>
          <w:szCs w:val="24"/>
          <w:lang w:val="pt-BR"/>
        </w:rPr>
        <w:t xml:space="preserve"> Perdas Possíveis Não Provisionadas no Balanço</w:t>
      </w:r>
    </w:p>
    <w:p w:rsidR="00FE514C" w:rsidRDefault="00FE514C" w:rsidP="00FE514C">
      <w:pPr>
        <w:pStyle w:val="Recuodecorpodetexto"/>
        <w:widowControl/>
        <w:autoSpaceDE w:val="0"/>
        <w:autoSpaceDN w:val="0"/>
        <w:ind w:left="420"/>
        <w:rPr>
          <w:rFonts w:ascii="Calibri" w:hAnsi="Calibri" w:cs="Calibri"/>
          <w:b/>
          <w:szCs w:val="24"/>
          <w:lang w:val="pt-BR"/>
        </w:rPr>
      </w:pP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xml:space="preserve">A Companhia possui outras contingências nas quais, conforme opinião dos advogados, as probabilidades de perdas são remotas ou até possíveis. Contudo, há contingências que, devido ao valor das ações, podem propiciar perdas relevantes à CDRJ em R$ </w:t>
      </w:r>
      <w:r w:rsidR="000509F2">
        <w:rPr>
          <w:rFonts w:ascii="Calibri" w:hAnsi="Calibri" w:cs="Calibri"/>
          <w:sz w:val="24"/>
          <w:szCs w:val="24"/>
        </w:rPr>
        <w:t>910</w:t>
      </w:r>
      <w:r>
        <w:rPr>
          <w:rFonts w:ascii="Calibri" w:hAnsi="Calibri" w:cs="Calibri"/>
          <w:sz w:val="24"/>
          <w:szCs w:val="24"/>
        </w:rPr>
        <w:t>.</w:t>
      </w:r>
      <w:r w:rsidR="000509F2">
        <w:rPr>
          <w:rFonts w:ascii="Calibri" w:hAnsi="Calibri" w:cs="Calibri"/>
          <w:sz w:val="24"/>
          <w:szCs w:val="24"/>
        </w:rPr>
        <w:t>531</w:t>
      </w:r>
      <w:r>
        <w:rPr>
          <w:rFonts w:ascii="Calibri" w:hAnsi="Calibri" w:cs="Calibri"/>
          <w:sz w:val="24"/>
          <w:szCs w:val="24"/>
        </w:rPr>
        <w:t xml:space="preserve"> mil (R$ 8</w:t>
      </w:r>
      <w:r w:rsidR="00CD633B">
        <w:rPr>
          <w:rFonts w:ascii="Calibri" w:hAnsi="Calibri" w:cs="Calibri"/>
          <w:sz w:val="24"/>
          <w:szCs w:val="24"/>
        </w:rPr>
        <w:t>58</w:t>
      </w:r>
      <w:r>
        <w:rPr>
          <w:rFonts w:ascii="Calibri" w:hAnsi="Calibri" w:cs="Calibri"/>
          <w:sz w:val="24"/>
          <w:szCs w:val="24"/>
        </w:rPr>
        <w:t>.</w:t>
      </w:r>
      <w:r w:rsidR="00CD633B">
        <w:rPr>
          <w:rFonts w:ascii="Calibri" w:hAnsi="Calibri" w:cs="Calibri"/>
          <w:sz w:val="24"/>
          <w:szCs w:val="24"/>
        </w:rPr>
        <w:t>263</w:t>
      </w:r>
      <w:r>
        <w:rPr>
          <w:rFonts w:ascii="Calibri" w:hAnsi="Calibri" w:cs="Calibri"/>
          <w:sz w:val="24"/>
          <w:szCs w:val="24"/>
        </w:rPr>
        <w:t xml:space="preserve"> mil em </w:t>
      </w:r>
      <w:r w:rsidR="00CD633B">
        <w:rPr>
          <w:rFonts w:ascii="Calibri" w:hAnsi="Calibri" w:cs="Calibri"/>
          <w:sz w:val="24"/>
          <w:szCs w:val="24"/>
        </w:rPr>
        <w:t>31/12/</w:t>
      </w:r>
      <w:r>
        <w:rPr>
          <w:rFonts w:ascii="Calibri" w:hAnsi="Calibri" w:cs="Calibri"/>
          <w:sz w:val="24"/>
          <w:szCs w:val="24"/>
        </w:rPr>
        <w:t>201</w:t>
      </w:r>
      <w:r w:rsidR="00CD633B">
        <w:rPr>
          <w:rFonts w:ascii="Calibri" w:hAnsi="Calibri" w:cs="Calibri"/>
          <w:sz w:val="24"/>
          <w:szCs w:val="24"/>
        </w:rPr>
        <w:t>9</w:t>
      </w:r>
      <w:r>
        <w:rPr>
          <w:rFonts w:ascii="Calibri" w:hAnsi="Calibri" w:cs="Calibri"/>
          <w:sz w:val="24"/>
          <w:szCs w:val="24"/>
        </w:rPr>
        <w:t>), sendo:</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w:t>
      </w:r>
      <w:r w:rsidR="000509F2">
        <w:rPr>
          <w:rFonts w:ascii="Calibri" w:hAnsi="Calibri" w:cs="Calibri"/>
          <w:sz w:val="24"/>
          <w:szCs w:val="24"/>
        </w:rPr>
        <w:t>ções Trabalhistas</w:t>
      </w:r>
      <w:r w:rsidR="000509F2">
        <w:rPr>
          <w:rFonts w:ascii="Calibri" w:hAnsi="Calibri" w:cs="Calibri"/>
          <w:sz w:val="24"/>
          <w:szCs w:val="24"/>
        </w:rPr>
        <w:tab/>
        <w:t>- R$   41.084</w:t>
      </w:r>
    </w:p>
    <w:p w:rsidR="00FE514C" w:rsidRDefault="000509F2" w:rsidP="00FE514C">
      <w:pPr>
        <w:pStyle w:val="Ttulo3"/>
        <w:ind w:left="851"/>
        <w:jc w:val="both"/>
        <w:rPr>
          <w:rFonts w:ascii="Calibri" w:hAnsi="Calibri" w:cs="Calibri"/>
          <w:sz w:val="24"/>
          <w:szCs w:val="24"/>
        </w:rPr>
      </w:pPr>
      <w:r>
        <w:rPr>
          <w:rFonts w:ascii="Calibri" w:hAnsi="Calibri" w:cs="Calibri"/>
          <w:sz w:val="24"/>
          <w:szCs w:val="24"/>
        </w:rPr>
        <w:t>- Ações Cíveis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R$ 716.353</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Ações Tributárias</w:t>
      </w:r>
      <w:r w:rsidRPr="00D15E30">
        <w:rPr>
          <w:rFonts w:ascii="Calibri" w:hAnsi="Calibri" w:cs="Calibri"/>
          <w:sz w:val="24"/>
          <w:szCs w:val="24"/>
        </w:rPr>
        <w:t xml:space="preserve"> </w:t>
      </w:r>
      <w:r w:rsidR="000509F2">
        <w:rPr>
          <w:rFonts w:ascii="Calibri" w:hAnsi="Calibri" w:cs="Calibri"/>
          <w:sz w:val="24"/>
          <w:szCs w:val="24"/>
        </w:rPr>
        <w:tab/>
        <w:t>- R$ 153.094</w:t>
      </w:r>
    </w:p>
    <w:p w:rsidR="00852670" w:rsidRDefault="00852670" w:rsidP="00E43C77"/>
    <w:p w:rsidR="00DD1114" w:rsidRPr="00312424" w:rsidRDefault="00DD1114" w:rsidP="004B7AFD">
      <w:pPr>
        <w:jc w:val="both"/>
        <w:rPr>
          <w:rFonts w:ascii="Calibri" w:hAnsi="Calibri" w:cs="Calibri"/>
          <w:sz w:val="24"/>
          <w:szCs w:val="24"/>
        </w:rPr>
      </w:pPr>
    </w:p>
    <w:p w:rsidR="00C16DDB" w:rsidRPr="00312424" w:rsidRDefault="002500FC" w:rsidP="00C16DDB">
      <w:pPr>
        <w:rPr>
          <w:rFonts w:ascii="Calibri" w:hAnsi="Calibri" w:cs="Calibri"/>
          <w:b/>
          <w:sz w:val="24"/>
          <w:szCs w:val="24"/>
          <w:u w:val="single"/>
        </w:rPr>
      </w:pPr>
      <w:r>
        <w:rPr>
          <w:rFonts w:ascii="Calibri" w:hAnsi="Calibri" w:cs="Calibri"/>
          <w:b/>
          <w:sz w:val="24"/>
          <w:szCs w:val="24"/>
        </w:rPr>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462F47"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w:t>
      </w:r>
    </w:p>
    <w:p w:rsidR="00B22F57" w:rsidRDefault="00B22F57" w:rsidP="00C16DDB">
      <w:pPr>
        <w:widowControl/>
        <w:jc w:val="both"/>
        <w:rPr>
          <w:rFonts w:ascii="Calibri" w:hAnsi="Calibri" w:cs="Calibri"/>
          <w:sz w:val="24"/>
          <w:szCs w:val="24"/>
        </w:rPr>
      </w:pPr>
    </w:p>
    <w:p w:rsidR="00DD1114" w:rsidRDefault="00DD1114" w:rsidP="00C16DDB">
      <w:pPr>
        <w:widowControl/>
        <w:jc w:val="both"/>
        <w:rPr>
          <w:rFonts w:ascii="Calibri" w:hAnsi="Calibri" w:cs="Calibri"/>
          <w:sz w:val="24"/>
          <w:szCs w:val="24"/>
        </w:rPr>
      </w:pPr>
    </w:p>
    <w:p w:rsidR="00C16DDB" w:rsidRDefault="00462F47" w:rsidP="00C16DDB">
      <w:pPr>
        <w:widowControl/>
        <w:jc w:val="both"/>
        <w:rPr>
          <w:rFonts w:ascii="Calibri" w:hAnsi="Calibri" w:cs="Calibri"/>
          <w:sz w:val="24"/>
          <w:szCs w:val="24"/>
        </w:rPr>
      </w:pPr>
      <w:r>
        <w:rPr>
          <w:rFonts w:ascii="Calibri" w:hAnsi="Calibri" w:cs="Calibri"/>
          <w:sz w:val="24"/>
          <w:szCs w:val="24"/>
        </w:rPr>
        <w:lastRenderedPageBreak/>
        <w:t>O grupo possui a</w:t>
      </w:r>
      <w:r w:rsidR="00A05CB8">
        <w:rPr>
          <w:rFonts w:ascii="Calibri" w:hAnsi="Calibri" w:cs="Calibri"/>
          <w:sz w:val="24"/>
          <w:szCs w:val="24"/>
        </w:rPr>
        <w:t xml:space="preserve"> seguinte composição:</w:t>
      </w:r>
    </w:p>
    <w:p w:rsidR="00D970A8" w:rsidRPr="00312424" w:rsidRDefault="00D970A8"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CD633B" w:rsidRPr="00197D3F" w:rsidTr="00CD633B">
        <w:trPr>
          <w:trHeight w:val="284"/>
          <w:jc w:val="center"/>
        </w:trPr>
        <w:tc>
          <w:tcPr>
            <w:tcW w:w="3980" w:type="dxa"/>
            <w:tcBorders>
              <w:top w:val="nil"/>
              <w:left w:val="nil"/>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0509F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0509F2">
              <w:rPr>
                <w:rFonts w:ascii="Calibri" w:hAnsi="Calibri" w:cs="Calibri"/>
                <w:b/>
                <w:bCs/>
                <w:snapToGrid/>
                <w:color w:val="000000"/>
                <w:sz w:val="24"/>
                <w:szCs w:val="24"/>
              </w:rPr>
              <w:t>6</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Repasse ao Portus</w:t>
            </w:r>
            <w:r>
              <w:rPr>
                <w:rFonts w:ascii="Calibri" w:hAnsi="Calibri" w:cs="Calibri"/>
                <w:snapToGrid/>
                <w:color w:val="000000"/>
                <w:sz w:val="24"/>
                <w:szCs w:val="24"/>
              </w:rPr>
              <w:t xml:space="preserve"> (2013 a 2016)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198.261</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194.826</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10.338</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10.158</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1.221</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1.219</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1.198</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CD633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211.041</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207.384</w:t>
            </w:r>
          </w:p>
        </w:tc>
      </w:tr>
    </w:tbl>
    <w:p w:rsidR="00FE514C" w:rsidRDefault="00FE514C" w:rsidP="00C16DDB">
      <w:pPr>
        <w:jc w:val="both"/>
        <w:rPr>
          <w:rFonts w:ascii="Calibri" w:hAnsi="Calibri" w:cs="Calibri"/>
          <w:b/>
          <w:sz w:val="24"/>
          <w:szCs w:val="24"/>
        </w:rPr>
      </w:pPr>
    </w:p>
    <w:p w:rsidR="00FE514C" w:rsidRDefault="00FE514C"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20</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925710" w:rsidRDefault="00925710" w:rsidP="00C16DDB">
      <w:pPr>
        <w:jc w:val="both"/>
        <w:rPr>
          <w:rFonts w:ascii="Calibri" w:hAnsi="Calibri" w:cs="Calibri"/>
          <w:sz w:val="24"/>
          <w:szCs w:val="24"/>
        </w:rPr>
      </w:pPr>
    </w:p>
    <w:p w:rsidR="00707B6E" w:rsidRDefault="00707B6E" w:rsidP="00C16DDB">
      <w:pPr>
        <w:jc w:val="both"/>
        <w:rPr>
          <w:rFonts w:ascii="Calibri" w:hAnsi="Calibri" w:cs="Calibri"/>
          <w:b/>
          <w:sz w:val="24"/>
          <w:szCs w:val="24"/>
        </w:rPr>
      </w:pPr>
    </w:p>
    <w:p w:rsidR="00345CD5" w:rsidRPr="00312424" w:rsidRDefault="002500FC" w:rsidP="00345CD5">
      <w:pPr>
        <w:jc w:val="both"/>
        <w:rPr>
          <w:rFonts w:ascii="Calibri" w:hAnsi="Calibri" w:cs="Calibri"/>
          <w:b/>
          <w:sz w:val="24"/>
          <w:szCs w:val="24"/>
          <w:u w:val="single"/>
        </w:rPr>
      </w:pPr>
      <w:r>
        <w:rPr>
          <w:rFonts w:ascii="Calibri" w:hAnsi="Calibri" w:cs="Calibri"/>
          <w:b/>
          <w:sz w:val="24"/>
          <w:szCs w:val="24"/>
        </w:rPr>
        <w:t>21</w:t>
      </w:r>
      <w:r w:rsidR="00345CD5" w:rsidRPr="00312424">
        <w:rPr>
          <w:rFonts w:ascii="Calibri" w:hAnsi="Calibri" w:cs="Calibri"/>
          <w:b/>
          <w:sz w:val="24"/>
          <w:szCs w:val="24"/>
        </w:rPr>
        <w:t xml:space="preserve"> – </w:t>
      </w:r>
      <w:r w:rsidR="00345CD5">
        <w:rPr>
          <w:rFonts w:ascii="Calibri" w:hAnsi="Calibri" w:cs="Calibri"/>
          <w:b/>
          <w:sz w:val="24"/>
          <w:szCs w:val="24"/>
          <w:u w:val="single"/>
        </w:rPr>
        <w:t>RECEITA OPERACIONAL LÍQUIDA</w:t>
      </w:r>
    </w:p>
    <w:p w:rsidR="00345CD5" w:rsidRDefault="00345CD5" w:rsidP="00345CD5">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320"/>
        <w:gridCol w:w="1663"/>
        <w:gridCol w:w="1664"/>
        <w:gridCol w:w="1663"/>
        <w:gridCol w:w="1664"/>
      </w:tblGrid>
      <w:tr w:rsidR="0067106D" w:rsidRPr="002060DA" w:rsidTr="0067106D">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67106D" w:rsidRPr="002060DA" w:rsidRDefault="0067106D" w:rsidP="00184338">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663" w:type="dxa"/>
            <w:tcBorders>
              <w:top w:val="single" w:sz="4" w:space="0" w:color="auto"/>
              <w:left w:val="single" w:sz="4" w:space="0" w:color="auto"/>
              <w:bottom w:val="single" w:sz="4" w:space="0" w:color="auto"/>
              <w:right w:val="single" w:sz="4" w:space="0" w:color="auto"/>
            </w:tcBorders>
          </w:tcPr>
          <w:p w:rsidR="0067106D" w:rsidRDefault="0067106D" w:rsidP="003E75B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01/04/2020 a 30/06/2020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3E75B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30/06/2020</w:t>
            </w:r>
          </w:p>
        </w:tc>
        <w:tc>
          <w:tcPr>
            <w:tcW w:w="1663" w:type="dxa"/>
            <w:tcBorders>
              <w:top w:val="single" w:sz="4" w:space="0" w:color="auto"/>
              <w:left w:val="single" w:sz="4" w:space="0" w:color="auto"/>
              <w:bottom w:val="single" w:sz="4" w:space="0" w:color="auto"/>
              <w:right w:val="single" w:sz="4" w:space="0" w:color="auto"/>
            </w:tcBorders>
          </w:tcPr>
          <w:p w:rsidR="0067106D" w:rsidRDefault="0067106D" w:rsidP="003E75B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01/04/2019 a 30/06/2019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3E75B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30/06/2019</w:t>
            </w:r>
          </w:p>
        </w:tc>
      </w:tr>
      <w:tr w:rsidR="0067106D" w:rsidRPr="002060DA" w:rsidTr="0067106D">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Receita com Arrendamentos</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139.667</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266.312</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77.585</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193.630</w:t>
            </w:r>
          </w:p>
        </w:tc>
      </w:tr>
      <w:tr w:rsidR="0067106D" w:rsidRPr="002060DA" w:rsidTr="0067106D">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Receitas Tarifárias</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25.957</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48.583</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28.028</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52.960</w:t>
            </w:r>
          </w:p>
        </w:tc>
      </w:tr>
      <w:tr w:rsidR="0067106D" w:rsidRPr="002060DA" w:rsidTr="0067106D">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Impostos Federais</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(15.537)</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(29.712)</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(10.051)</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(23.372)</w:t>
            </w:r>
          </w:p>
        </w:tc>
      </w:tr>
      <w:tr w:rsidR="0067106D" w:rsidRPr="002060DA" w:rsidTr="0067106D">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Impostos Municipais</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24</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(107)</w:t>
            </w:r>
          </w:p>
        </w:tc>
        <w:tc>
          <w:tcPr>
            <w:tcW w:w="1663" w:type="dxa"/>
            <w:tcBorders>
              <w:top w:val="single" w:sz="4" w:space="0" w:color="auto"/>
              <w:left w:val="single" w:sz="4" w:space="0" w:color="auto"/>
              <w:bottom w:val="single" w:sz="4" w:space="0" w:color="auto"/>
              <w:right w:val="single" w:sz="4" w:space="0" w:color="auto"/>
            </w:tcBorders>
          </w:tcPr>
          <w:p w:rsidR="0067106D"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(313)</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A00297"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(484)</w:t>
            </w:r>
          </w:p>
        </w:tc>
      </w:tr>
      <w:tr w:rsidR="0067106D" w:rsidRPr="002060DA" w:rsidTr="0067106D">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06D" w:rsidRPr="002060DA" w:rsidRDefault="0067106D" w:rsidP="00184338">
            <w:pPr>
              <w:widowControl/>
              <w:rPr>
                <w:rFonts w:ascii="Calibri" w:hAnsi="Calibri" w:cs="Calibri"/>
                <w:b/>
                <w:bCs/>
                <w:snapToGrid/>
                <w:color w:val="000000"/>
                <w:sz w:val="24"/>
                <w:szCs w:val="24"/>
              </w:rPr>
            </w:pPr>
            <w:r>
              <w:rPr>
                <w:rFonts w:ascii="Calibri" w:hAnsi="Calibri" w:cs="Calibri"/>
                <w:b/>
                <w:bCs/>
                <w:snapToGrid/>
                <w:color w:val="000000"/>
                <w:sz w:val="24"/>
                <w:szCs w:val="24"/>
              </w:rPr>
              <w:t>Receita Líquida</w:t>
            </w:r>
          </w:p>
        </w:tc>
        <w:tc>
          <w:tcPr>
            <w:tcW w:w="1663" w:type="dxa"/>
            <w:tcBorders>
              <w:top w:val="single" w:sz="4" w:space="0" w:color="auto"/>
              <w:left w:val="single" w:sz="4" w:space="0" w:color="auto"/>
              <w:bottom w:val="single" w:sz="4" w:space="0" w:color="auto"/>
              <w:right w:val="single" w:sz="4" w:space="0" w:color="auto"/>
            </w:tcBorders>
          </w:tcPr>
          <w:p w:rsidR="0067106D" w:rsidRDefault="0067106D"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150.111</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285.076</w:t>
            </w:r>
          </w:p>
        </w:tc>
        <w:tc>
          <w:tcPr>
            <w:tcW w:w="1663" w:type="dxa"/>
            <w:tcBorders>
              <w:top w:val="single" w:sz="4" w:space="0" w:color="auto"/>
              <w:left w:val="single" w:sz="4" w:space="0" w:color="auto"/>
              <w:bottom w:val="single" w:sz="4" w:space="0" w:color="auto"/>
              <w:right w:val="single" w:sz="4" w:space="0" w:color="auto"/>
            </w:tcBorders>
          </w:tcPr>
          <w:p w:rsidR="0067106D" w:rsidRDefault="0067106D"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95.249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222.734</w:t>
            </w:r>
          </w:p>
        </w:tc>
      </w:tr>
    </w:tbl>
    <w:p w:rsidR="00DD1114" w:rsidRDefault="00DD1114" w:rsidP="00C16DDB">
      <w:pPr>
        <w:jc w:val="both"/>
        <w:rPr>
          <w:rFonts w:ascii="Calibri" w:hAnsi="Calibri" w:cs="Calibri"/>
          <w:b/>
          <w:sz w:val="24"/>
          <w:szCs w:val="24"/>
        </w:rPr>
      </w:pPr>
    </w:p>
    <w:p w:rsidR="009D1D7E" w:rsidRDefault="009D1D7E"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22</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CUSTOS DA OPERAÇÃO</w:t>
      </w:r>
    </w:p>
    <w:p w:rsidR="002060DA" w:rsidRDefault="002060DA" w:rsidP="00C16DDB">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320"/>
        <w:gridCol w:w="1663"/>
        <w:gridCol w:w="1664"/>
        <w:gridCol w:w="1663"/>
        <w:gridCol w:w="1664"/>
      </w:tblGrid>
      <w:tr w:rsidR="009D1D7E" w:rsidRPr="002060DA" w:rsidTr="009D1D7E">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9D1D7E" w:rsidRPr="002060DA" w:rsidRDefault="009D1D7E" w:rsidP="009D1D7E">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663" w:type="dxa"/>
            <w:tcBorders>
              <w:top w:val="single" w:sz="4" w:space="0" w:color="auto"/>
              <w:left w:val="single" w:sz="4" w:space="0" w:color="auto"/>
              <w:bottom w:val="single" w:sz="4" w:space="0" w:color="auto"/>
              <w:right w:val="single" w:sz="4" w:space="0" w:color="auto"/>
            </w:tcBorders>
          </w:tcPr>
          <w:p w:rsidR="009D1D7E" w:rsidRDefault="009D1D7E" w:rsidP="009D1D7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01/04/2020 a 30/06/2020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D7E" w:rsidRPr="002060DA" w:rsidRDefault="009D1D7E" w:rsidP="009D1D7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30/06/2020</w:t>
            </w:r>
          </w:p>
        </w:tc>
        <w:tc>
          <w:tcPr>
            <w:tcW w:w="1663" w:type="dxa"/>
            <w:tcBorders>
              <w:top w:val="single" w:sz="4" w:space="0" w:color="auto"/>
              <w:left w:val="single" w:sz="4" w:space="0" w:color="auto"/>
              <w:bottom w:val="single" w:sz="4" w:space="0" w:color="auto"/>
              <w:right w:val="single" w:sz="4" w:space="0" w:color="auto"/>
            </w:tcBorders>
          </w:tcPr>
          <w:p w:rsidR="009D1D7E" w:rsidRDefault="009D1D7E" w:rsidP="009D1D7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01/04/2019 a 30/06/2019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D7E" w:rsidRPr="002060DA" w:rsidRDefault="009D1D7E" w:rsidP="009D1D7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30/06/2019</w:t>
            </w:r>
          </w:p>
        </w:tc>
      </w:tr>
      <w:tr w:rsidR="00252DF7" w:rsidRPr="002060DA"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2060DA" w:rsidRDefault="00252DF7" w:rsidP="00252DF7">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7.361</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23.571</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12.767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26.729 </w:t>
            </w:r>
          </w:p>
        </w:tc>
      </w:tr>
      <w:tr w:rsidR="00252DF7" w:rsidRPr="002060DA"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2060DA" w:rsidRDefault="00252DF7" w:rsidP="00252DF7">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3.783</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7.989</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3.656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5.768 </w:t>
            </w:r>
          </w:p>
        </w:tc>
      </w:tr>
      <w:tr w:rsidR="00252DF7" w:rsidRPr="002060DA"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2060DA" w:rsidRDefault="00252DF7" w:rsidP="00252DF7">
            <w:pPr>
              <w:widowControl/>
              <w:rPr>
                <w:rFonts w:ascii="Calibri" w:hAnsi="Calibri" w:cs="Calibri"/>
                <w:snapToGrid/>
                <w:color w:val="000000"/>
                <w:sz w:val="24"/>
                <w:szCs w:val="24"/>
              </w:rPr>
            </w:pPr>
            <w:r w:rsidRPr="002060DA">
              <w:rPr>
                <w:rFonts w:ascii="Calibri" w:hAnsi="Calibri" w:cs="Calibri"/>
                <w:snapToGrid/>
                <w:color w:val="000000"/>
                <w:sz w:val="24"/>
                <w:szCs w:val="24"/>
              </w:rPr>
              <w:t>Serviços de Terceiros</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1.059</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2.374</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1.573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3.042 </w:t>
            </w:r>
          </w:p>
        </w:tc>
      </w:tr>
      <w:tr w:rsidR="00252DF7" w:rsidRPr="002060DA"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2060DA" w:rsidRDefault="00252DF7" w:rsidP="00252DF7">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7.151</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14.312</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3.736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5.397 </w:t>
            </w:r>
          </w:p>
        </w:tc>
      </w:tr>
      <w:tr w:rsidR="00252DF7" w:rsidRPr="002060DA"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2060DA" w:rsidRDefault="00252DF7" w:rsidP="00252DF7">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887</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4.402</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727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1.478 </w:t>
            </w:r>
          </w:p>
        </w:tc>
      </w:tr>
      <w:tr w:rsidR="00252DF7" w:rsidRPr="002060DA"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2060DA" w:rsidRDefault="00252DF7" w:rsidP="00252DF7">
            <w:pPr>
              <w:widowControl/>
              <w:rPr>
                <w:rFonts w:ascii="Calibri" w:hAnsi="Calibri" w:cs="Calibri"/>
                <w:snapToGrid/>
                <w:color w:val="000000"/>
                <w:sz w:val="24"/>
                <w:szCs w:val="24"/>
              </w:rPr>
            </w:pPr>
            <w:r w:rsidRPr="002060DA">
              <w:rPr>
                <w:rFonts w:ascii="Calibri" w:hAnsi="Calibri" w:cs="Calibri"/>
                <w:snapToGrid/>
                <w:color w:val="000000"/>
                <w:sz w:val="24"/>
                <w:szCs w:val="24"/>
              </w:rPr>
              <w:t>Impostos e Taxas</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814</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1.289</w:t>
            </w:r>
          </w:p>
        </w:tc>
        <w:tc>
          <w:tcPr>
            <w:tcW w:w="1663" w:type="dxa"/>
            <w:tcBorders>
              <w:top w:val="single" w:sz="4" w:space="0" w:color="auto"/>
              <w:left w:val="single" w:sz="4" w:space="0" w:color="auto"/>
              <w:bottom w:val="single" w:sz="4" w:space="0" w:color="auto"/>
              <w:right w:val="single" w:sz="4" w:space="0" w:color="auto"/>
            </w:tcBorders>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1.879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252DF7" w:rsidRPr="00252DF7" w:rsidRDefault="00252DF7" w:rsidP="00252DF7">
            <w:pPr>
              <w:widowControl/>
              <w:jc w:val="right"/>
              <w:rPr>
                <w:rFonts w:ascii="Calibri" w:hAnsi="Calibri" w:cs="Calibri"/>
                <w:snapToGrid/>
                <w:color w:val="000000"/>
                <w:sz w:val="24"/>
                <w:szCs w:val="24"/>
              </w:rPr>
            </w:pPr>
            <w:r w:rsidRPr="00252DF7">
              <w:rPr>
                <w:rFonts w:ascii="Calibri" w:hAnsi="Calibri" w:cs="Calibri"/>
                <w:snapToGrid/>
                <w:color w:val="000000"/>
                <w:sz w:val="24"/>
                <w:szCs w:val="24"/>
              </w:rPr>
              <w:t xml:space="preserve"> 3.403 </w:t>
            </w:r>
          </w:p>
        </w:tc>
      </w:tr>
      <w:tr w:rsidR="009D1D7E" w:rsidRPr="002060DA" w:rsidTr="009D1D7E">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D7E" w:rsidRPr="002060DA" w:rsidRDefault="009D1D7E" w:rsidP="002060DA">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663" w:type="dxa"/>
            <w:tcBorders>
              <w:top w:val="single" w:sz="4" w:space="0" w:color="auto"/>
              <w:left w:val="single" w:sz="4" w:space="0" w:color="auto"/>
              <w:bottom w:val="single" w:sz="4" w:space="0" w:color="auto"/>
              <w:right w:val="single" w:sz="4" w:space="0" w:color="auto"/>
            </w:tcBorders>
          </w:tcPr>
          <w:p w:rsidR="009D1D7E" w:rsidRPr="00252DF7" w:rsidRDefault="00252DF7" w:rsidP="007B05CF">
            <w:pPr>
              <w:widowControl/>
              <w:jc w:val="right"/>
              <w:rPr>
                <w:rFonts w:ascii="Calibri" w:hAnsi="Calibri" w:cs="Calibri"/>
                <w:b/>
                <w:snapToGrid/>
                <w:color w:val="000000"/>
                <w:sz w:val="24"/>
                <w:szCs w:val="24"/>
              </w:rPr>
            </w:pPr>
            <w:r w:rsidRPr="00252DF7">
              <w:rPr>
                <w:rFonts w:ascii="Calibri" w:hAnsi="Calibri" w:cs="Calibri"/>
                <w:b/>
                <w:snapToGrid/>
                <w:color w:val="000000"/>
                <w:sz w:val="24"/>
                <w:szCs w:val="24"/>
              </w:rPr>
              <w:t>21.055</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D7E" w:rsidRPr="00252DF7" w:rsidRDefault="00252DF7" w:rsidP="007B05CF">
            <w:pPr>
              <w:widowControl/>
              <w:jc w:val="right"/>
              <w:rPr>
                <w:rFonts w:ascii="Calibri" w:hAnsi="Calibri" w:cs="Calibri"/>
                <w:b/>
                <w:snapToGrid/>
                <w:color w:val="000000"/>
                <w:sz w:val="24"/>
                <w:szCs w:val="24"/>
              </w:rPr>
            </w:pPr>
            <w:r w:rsidRPr="00252DF7">
              <w:rPr>
                <w:rFonts w:ascii="Calibri" w:hAnsi="Calibri" w:cs="Calibri"/>
                <w:b/>
                <w:snapToGrid/>
                <w:color w:val="000000"/>
                <w:sz w:val="24"/>
                <w:szCs w:val="24"/>
              </w:rPr>
              <w:t>53.937</w:t>
            </w:r>
          </w:p>
        </w:tc>
        <w:tc>
          <w:tcPr>
            <w:tcW w:w="1663" w:type="dxa"/>
            <w:tcBorders>
              <w:top w:val="single" w:sz="4" w:space="0" w:color="auto"/>
              <w:left w:val="single" w:sz="4" w:space="0" w:color="auto"/>
              <w:bottom w:val="single" w:sz="4" w:space="0" w:color="auto"/>
              <w:right w:val="single" w:sz="4" w:space="0" w:color="auto"/>
            </w:tcBorders>
          </w:tcPr>
          <w:p w:rsidR="009D1D7E" w:rsidRDefault="00252DF7"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24.338</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D7E" w:rsidRPr="002060DA" w:rsidRDefault="00252DF7"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45.817</w:t>
            </w:r>
          </w:p>
        </w:tc>
      </w:tr>
    </w:tbl>
    <w:p w:rsidR="00D970A8" w:rsidRDefault="00D970A8" w:rsidP="00C16DDB">
      <w:pPr>
        <w:jc w:val="both"/>
        <w:rPr>
          <w:rFonts w:ascii="Calibri" w:hAnsi="Calibri" w:cs="Calibri"/>
          <w:b/>
          <w:sz w:val="24"/>
          <w:szCs w:val="24"/>
        </w:rPr>
      </w:pPr>
    </w:p>
    <w:p w:rsidR="00D970A8" w:rsidRDefault="00D970A8"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lastRenderedPageBreak/>
        <w:t>23</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9974" w:type="dxa"/>
        <w:jc w:val="center"/>
        <w:tblLayout w:type="fixed"/>
        <w:tblCellMar>
          <w:left w:w="70" w:type="dxa"/>
          <w:right w:w="70" w:type="dxa"/>
        </w:tblCellMar>
        <w:tblLook w:val="04A0" w:firstRow="1" w:lastRow="0" w:firstColumn="1" w:lastColumn="0" w:noHBand="0" w:noVBand="1"/>
      </w:tblPr>
      <w:tblGrid>
        <w:gridCol w:w="3320"/>
        <w:gridCol w:w="1663"/>
        <w:gridCol w:w="1664"/>
        <w:gridCol w:w="1663"/>
        <w:gridCol w:w="1664"/>
      </w:tblGrid>
      <w:tr w:rsidR="00252DF7" w:rsidRPr="00C85F53" w:rsidTr="00852670">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252DF7" w:rsidRPr="00C85F53" w:rsidRDefault="00252DF7" w:rsidP="00252DF7">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252DF7" w:rsidRDefault="00252DF7" w:rsidP="00252DF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01/04/2020 a 30/06/2020</w:t>
            </w:r>
          </w:p>
        </w:tc>
        <w:tc>
          <w:tcPr>
            <w:tcW w:w="1664" w:type="dxa"/>
            <w:tcBorders>
              <w:top w:val="single" w:sz="4" w:space="0" w:color="auto"/>
              <w:left w:val="single" w:sz="4" w:space="0" w:color="auto"/>
              <w:bottom w:val="single" w:sz="4" w:space="0" w:color="auto"/>
              <w:right w:val="single" w:sz="4" w:space="0" w:color="auto"/>
            </w:tcBorders>
            <w:vAlign w:val="bottom"/>
          </w:tcPr>
          <w:p w:rsidR="00252DF7" w:rsidRPr="002060DA" w:rsidRDefault="00252DF7" w:rsidP="00252DF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30/06/2020</w:t>
            </w:r>
          </w:p>
        </w:tc>
        <w:tc>
          <w:tcPr>
            <w:tcW w:w="1663" w:type="dxa"/>
            <w:tcBorders>
              <w:top w:val="single" w:sz="4" w:space="0" w:color="auto"/>
              <w:left w:val="single" w:sz="4" w:space="0" w:color="auto"/>
              <w:bottom w:val="single" w:sz="4" w:space="0" w:color="auto"/>
              <w:right w:val="single" w:sz="4" w:space="0" w:color="auto"/>
            </w:tcBorders>
          </w:tcPr>
          <w:p w:rsidR="00252DF7" w:rsidRDefault="00252DF7" w:rsidP="00252DF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01/04/2019 a 30/06/2019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F7" w:rsidRPr="002060DA" w:rsidRDefault="00252DF7" w:rsidP="00252DF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30/06/2019</w:t>
            </w:r>
          </w:p>
        </w:tc>
      </w:tr>
      <w:tr w:rsidR="00AF094C" w:rsidRPr="00C85F53"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4C" w:rsidRPr="00C85F53" w:rsidRDefault="00AF094C" w:rsidP="00AF094C">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60.322</w:t>
            </w:r>
          </w:p>
        </w:tc>
        <w:tc>
          <w:tcPr>
            <w:tcW w:w="1664"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104.366</w:t>
            </w:r>
          </w:p>
        </w:tc>
        <w:tc>
          <w:tcPr>
            <w:tcW w:w="1663"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35.208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73.866 </w:t>
            </w:r>
          </w:p>
        </w:tc>
      </w:tr>
      <w:tr w:rsidR="00AF094C" w:rsidRPr="00C85F53"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4C" w:rsidRPr="00C85F53" w:rsidRDefault="00AF094C" w:rsidP="00AF094C">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3.799</w:t>
            </w:r>
          </w:p>
        </w:tc>
        <w:tc>
          <w:tcPr>
            <w:tcW w:w="1664"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7.831</w:t>
            </w:r>
          </w:p>
        </w:tc>
        <w:tc>
          <w:tcPr>
            <w:tcW w:w="1663"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3.706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5.825 </w:t>
            </w:r>
          </w:p>
        </w:tc>
      </w:tr>
      <w:tr w:rsidR="00AF094C" w:rsidRPr="00C85F53"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4C" w:rsidRPr="00C85F53" w:rsidRDefault="00AF094C" w:rsidP="00AF094C">
            <w:pPr>
              <w:widowControl/>
              <w:rPr>
                <w:rFonts w:ascii="Calibri" w:hAnsi="Calibri" w:cs="Calibri"/>
                <w:snapToGrid/>
                <w:color w:val="000000"/>
                <w:sz w:val="24"/>
                <w:szCs w:val="24"/>
              </w:rPr>
            </w:pPr>
            <w:r w:rsidRPr="00C85F53">
              <w:rPr>
                <w:rFonts w:ascii="Calibri" w:hAnsi="Calibri" w:cs="Calibri"/>
                <w:snapToGrid/>
                <w:color w:val="000000"/>
                <w:sz w:val="24"/>
                <w:szCs w:val="24"/>
              </w:rPr>
              <w:t>Serviços de Terceiros</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957</w:t>
            </w:r>
          </w:p>
        </w:tc>
        <w:tc>
          <w:tcPr>
            <w:tcW w:w="1664"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1.676</w:t>
            </w:r>
          </w:p>
        </w:tc>
        <w:tc>
          <w:tcPr>
            <w:tcW w:w="1663"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949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1.713 </w:t>
            </w:r>
          </w:p>
        </w:tc>
      </w:tr>
      <w:tr w:rsidR="00AF094C" w:rsidRPr="00C85F53"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4C" w:rsidRPr="00C85F53" w:rsidRDefault="00AF094C" w:rsidP="00AF094C">
            <w:pPr>
              <w:widowControl/>
              <w:rPr>
                <w:rFonts w:ascii="Calibri" w:hAnsi="Calibri" w:cs="Calibri"/>
                <w:snapToGrid/>
                <w:color w:val="000000"/>
                <w:sz w:val="24"/>
                <w:szCs w:val="24"/>
              </w:rPr>
            </w:pPr>
            <w:r w:rsidRPr="00C85F53">
              <w:rPr>
                <w:rFonts w:ascii="Calibri" w:hAnsi="Calibri" w:cs="Calibri"/>
                <w:snapToGrid/>
                <w:color w:val="000000"/>
                <w:sz w:val="24"/>
                <w:szCs w:val="24"/>
              </w:rPr>
              <w:t>Legais e Judiciais</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104</w:t>
            </w:r>
          </w:p>
        </w:tc>
        <w:tc>
          <w:tcPr>
            <w:tcW w:w="1664"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202</w:t>
            </w:r>
          </w:p>
        </w:tc>
        <w:tc>
          <w:tcPr>
            <w:tcW w:w="1663"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1.808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5.939 </w:t>
            </w:r>
          </w:p>
        </w:tc>
      </w:tr>
      <w:tr w:rsidR="00AF094C" w:rsidRPr="00C85F53"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4C" w:rsidRPr="00C85F53" w:rsidRDefault="00AF094C" w:rsidP="00AF094C">
            <w:pPr>
              <w:widowControl/>
              <w:rPr>
                <w:rFonts w:ascii="Calibri" w:hAnsi="Calibri" w:cs="Calibri"/>
                <w:snapToGrid/>
                <w:color w:val="000000"/>
                <w:sz w:val="24"/>
                <w:szCs w:val="24"/>
              </w:rPr>
            </w:pPr>
            <w:r>
              <w:rPr>
                <w:rFonts w:ascii="Calibri" w:hAnsi="Calibri" w:cs="Calibri"/>
                <w:snapToGrid/>
                <w:color w:val="000000"/>
                <w:sz w:val="24"/>
                <w:szCs w:val="24"/>
              </w:rPr>
              <w:t>Impostos e Taxas</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113</w:t>
            </w:r>
          </w:p>
        </w:tc>
        <w:tc>
          <w:tcPr>
            <w:tcW w:w="1664"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492</w:t>
            </w:r>
          </w:p>
        </w:tc>
        <w:tc>
          <w:tcPr>
            <w:tcW w:w="1663"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787 </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 xml:space="preserve"> 1.615 </w:t>
            </w:r>
          </w:p>
        </w:tc>
      </w:tr>
      <w:tr w:rsidR="00AF094C" w:rsidRPr="00C85F53" w:rsidTr="00852670">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94C" w:rsidRPr="00C85F53" w:rsidRDefault="00AF094C" w:rsidP="00AF094C">
            <w:pPr>
              <w:widowControl/>
              <w:rPr>
                <w:rFonts w:ascii="Calibri" w:hAnsi="Calibri" w:cs="Calibri"/>
                <w:snapToGrid/>
                <w:color w:val="000000"/>
                <w:sz w:val="24"/>
                <w:szCs w:val="24"/>
              </w:rPr>
            </w:pPr>
            <w:r w:rsidRPr="00C85F53">
              <w:rPr>
                <w:rFonts w:ascii="Calibri" w:hAnsi="Calibri" w:cs="Calibri"/>
                <w:snapToGrid/>
                <w:color w:val="000000"/>
                <w:sz w:val="24"/>
                <w:szCs w:val="24"/>
              </w:rPr>
              <w:t>Outras</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261</w:t>
            </w:r>
          </w:p>
        </w:tc>
        <w:tc>
          <w:tcPr>
            <w:tcW w:w="1664"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sidRPr="00AF094C">
              <w:rPr>
                <w:rFonts w:ascii="Calibri" w:hAnsi="Calibri" w:cs="Calibri"/>
                <w:snapToGrid/>
                <w:color w:val="000000"/>
                <w:sz w:val="24"/>
                <w:szCs w:val="24"/>
              </w:rPr>
              <w:t>618</w:t>
            </w:r>
          </w:p>
        </w:tc>
        <w:tc>
          <w:tcPr>
            <w:tcW w:w="1663" w:type="dxa"/>
            <w:tcBorders>
              <w:top w:val="single" w:sz="4" w:space="0" w:color="auto"/>
              <w:left w:val="single" w:sz="4" w:space="0" w:color="auto"/>
              <w:bottom w:val="single" w:sz="4" w:space="0" w:color="auto"/>
              <w:right w:val="single" w:sz="4" w:space="0" w:color="auto"/>
            </w:tcBorders>
          </w:tcPr>
          <w:p w:rsidR="00AF094C" w:rsidRPr="00AF094C" w:rsidRDefault="00AF094C" w:rsidP="00AF094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shd w:val="clear" w:color="auto" w:fill="auto"/>
            <w:noWrap/>
          </w:tcPr>
          <w:p w:rsidR="00AF094C" w:rsidRPr="00AF094C" w:rsidRDefault="00AF094C" w:rsidP="00AF094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252DF7" w:rsidRPr="00C85F53" w:rsidTr="00252DF7">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C85F53" w:rsidRDefault="00252DF7" w:rsidP="00C85F53">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F7" w:rsidRPr="00C85F53" w:rsidRDefault="00252DF7"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65.556</w:t>
            </w:r>
          </w:p>
        </w:tc>
        <w:tc>
          <w:tcPr>
            <w:tcW w:w="1664" w:type="dxa"/>
            <w:tcBorders>
              <w:top w:val="single" w:sz="4" w:space="0" w:color="auto"/>
              <w:left w:val="single" w:sz="4" w:space="0" w:color="auto"/>
              <w:bottom w:val="single" w:sz="4" w:space="0" w:color="auto"/>
              <w:right w:val="single" w:sz="4" w:space="0" w:color="auto"/>
            </w:tcBorders>
          </w:tcPr>
          <w:p w:rsidR="00252DF7" w:rsidRDefault="00252DF7"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115.185</w:t>
            </w:r>
          </w:p>
        </w:tc>
        <w:tc>
          <w:tcPr>
            <w:tcW w:w="1663" w:type="dxa"/>
            <w:tcBorders>
              <w:top w:val="single" w:sz="4" w:space="0" w:color="auto"/>
              <w:left w:val="single" w:sz="4" w:space="0" w:color="auto"/>
              <w:bottom w:val="single" w:sz="4" w:space="0" w:color="auto"/>
              <w:right w:val="single" w:sz="4" w:space="0" w:color="auto"/>
            </w:tcBorders>
          </w:tcPr>
          <w:p w:rsidR="00252DF7" w:rsidRDefault="00252DF7"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42.458</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F7" w:rsidRPr="00C85F53" w:rsidRDefault="00252DF7"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88.958</w:t>
            </w:r>
          </w:p>
        </w:tc>
      </w:tr>
    </w:tbl>
    <w:p w:rsidR="003E7F3A" w:rsidRDefault="003E7F3A"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4</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Default="00C16DDB" w:rsidP="00C16DDB">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261"/>
        <w:gridCol w:w="1678"/>
        <w:gridCol w:w="1678"/>
        <w:gridCol w:w="1678"/>
        <w:gridCol w:w="1679"/>
      </w:tblGrid>
      <w:tr w:rsidR="00E01466" w:rsidRPr="003B4F3A" w:rsidTr="00852670">
        <w:trPr>
          <w:trHeight w:val="284"/>
          <w:jc w:val="center"/>
        </w:trPr>
        <w:tc>
          <w:tcPr>
            <w:tcW w:w="3261" w:type="dxa"/>
            <w:tcBorders>
              <w:top w:val="nil"/>
              <w:left w:val="nil"/>
              <w:bottom w:val="single" w:sz="4" w:space="0" w:color="auto"/>
              <w:right w:val="single" w:sz="4" w:space="0" w:color="auto"/>
            </w:tcBorders>
            <w:shd w:val="clear" w:color="auto" w:fill="auto"/>
            <w:noWrap/>
            <w:vAlign w:val="bottom"/>
            <w:hideMark/>
          </w:tcPr>
          <w:p w:rsidR="00E01466" w:rsidRPr="003B4F3A" w:rsidRDefault="00E01466" w:rsidP="00E01466">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678" w:type="dxa"/>
            <w:tcBorders>
              <w:top w:val="single" w:sz="4" w:space="0" w:color="auto"/>
              <w:left w:val="single" w:sz="4" w:space="0" w:color="auto"/>
              <w:bottom w:val="single" w:sz="4" w:space="0" w:color="auto"/>
              <w:right w:val="single" w:sz="4" w:space="0" w:color="auto"/>
            </w:tcBorders>
          </w:tcPr>
          <w:p w:rsidR="00E01466"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01/04/2020 a 30/06/2020</w:t>
            </w:r>
          </w:p>
        </w:tc>
        <w:tc>
          <w:tcPr>
            <w:tcW w:w="1678" w:type="dxa"/>
            <w:tcBorders>
              <w:top w:val="single" w:sz="4" w:space="0" w:color="auto"/>
              <w:left w:val="single" w:sz="4" w:space="0" w:color="auto"/>
              <w:bottom w:val="single" w:sz="4" w:space="0" w:color="auto"/>
              <w:right w:val="single" w:sz="4" w:space="0" w:color="auto"/>
            </w:tcBorders>
            <w:vAlign w:val="bottom"/>
          </w:tcPr>
          <w:p w:rsidR="00E01466" w:rsidRPr="002060DA"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30/06/2020</w:t>
            </w:r>
          </w:p>
        </w:tc>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E01466"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01/04/2019 a 30/06/2019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2060DA"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30/06/2019</w:t>
            </w:r>
          </w:p>
        </w:tc>
      </w:tr>
      <w:tr w:rsidR="00E01466" w:rsidRPr="003B4F3A" w:rsidTr="00852670">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B4F3A" w:rsidRDefault="00E01466" w:rsidP="00E01466">
            <w:pPr>
              <w:widowControl/>
              <w:rPr>
                <w:rFonts w:ascii="Calibri" w:hAnsi="Calibri" w:cs="Calibri"/>
                <w:snapToGrid/>
                <w:color w:val="000000"/>
                <w:sz w:val="24"/>
                <w:szCs w:val="24"/>
              </w:rPr>
            </w:pPr>
            <w:r w:rsidRPr="003B4F3A">
              <w:rPr>
                <w:rFonts w:ascii="Calibri" w:hAnsi="Calibri" w:cs="Calibri"/>
                <w:snapToGrid/>
                <w:color w:val="000000"/>
                <w:sz w:val="24"/>
                <w:szCs w:val="24"/>
              </w:rPr>
              <w:t>P</w:t>
            </w:r>
            <w:r>
              <w:rPr>
                <w:rFonts w:ascii="Calibri" w:hAnsi="Calibri" w:cs="Calibri"/>
                <w:snapToGrid/>
                <w:color w:val="000000"/>
                <w:sz w:val="24"/>
                <w:szCs w:val="24"/>
              </w:rPr>
              <w:t>E</w:t>
            </w:r>
            <w:r w:rsidRPr="003B4F3A">
              <w:rPr>
                <w:rFonts w:ascii="Calibri" w:hAnsi="Calibri" w:cs="Calibri"/>
                <w:snapToGrid/>
                <w:color w:val="000000"/>
                <w:sz w:val="24"/>
                <w:szCs w:val="24"/>
              </w:rPr>
              <w:t>CLD</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sidRPr="00E01466">
              <w:rPr>
                <w:rFonts w:ascii="Calibri" w:hAnsi="Calibri" w:cs="Calibri"/>
                <w:snapToGrid/>
                <w:color w:val="000000"/>
                <w:sz w:val="24"/>
                <w:szCs w:val="24"/>
              </w:rPr>
              <w:t>2.992</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7.549</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sidRPr="00E01466">
              <w:rPr>
                <w:rFonts w:ascii="Calibri" w:hAnsi="Calibri" w:cs="Calibri"/>
                <w:snapToGrid/>
                <w:color w:val="000000"/>
                <w:sz w:val="24"/>
                <w:szCs w:val="24"/>
              </w:rPr>
              <w:t xml:space="preserve"> 19.944 </w:t>
            </w:r>
          </w:p>
        </w:tc>
        <w:tc>
          <w:tcPr>
            <w:tcW w:w="1679"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sidRPr="00E01466">
              <w:rPr>
                <w:rFonts w:ascii="Calibri" w:hAnsi="Calibri" w:cs="Calibri"/>
                <w:snapToGrid/>
                <w:color w:val="000000"/>
                <w:sz w:val="24"/>
                <w:szCs w:val="24"/>
              </w:rPr>
              <w:t xml:space="preserve"> 3.164 </w:t>
            </w:r>
          </w:p>
        </w:tc>
      </w:tr>
      <w:tr w:rsidR="00E01466" w:rsidRPr="003B4F3A" w:rsidTr="00852670">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B4F3A" w:rsidRDefault="00E01466" w:rsidP="00E01466">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sidRPr="00E01466">
              <w:rPr>
                <w:rFonts w:ascii="Calibri" w:hAnsi="Calibri" w:cs="Calibri"/>
                <w:snapToGrid/>
                <w:color w:val="000000"/>
                <w:sz w:val="24"/>
                <w:szCs w:val="24"/>
              </w:rPr>
              <w:t>325</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5.287</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sidRPr="00E01466">
              <w:rPr>
                <w:rFonts w:ascii="Calibri" w:hAnsi="Calibri" w:cs="Calibri"/>
                <w:snapToGrid/>
                <w:color w:val="000000"/>
                <w:sz w:val="24"/>
                <w:szCs w:val="24"/>
              </w:rPr>
              <w:t xml:space="preserve"> 456 </w:t>
            </w:r>
          </w:p>
        </w:tc>
        <w:tc>
          <w:tcPr>
            <w:tcW w:w="1679"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sidRPr="00E01466">
              <w:rPr>
                <w:rFonts w:ascii="Calibri" w:hAnsi="Calibri" w:cs="Calibri"/>
                <w:snapToGrid/>
                <w:color w:val="000000"/>
                <w:sz w:val="24"/>
                <w:szCs w:val="24"/>
              </w:rPr>
              <w:t xml:space="preserve"> 2.137 </w:t>
            </w:r>
          </w:p>
        </w:tc>
      </w:tr>
      <w:tr w:rsidR="00E01466" w:rsidRPr="003B4F3A" w:rsidTr="00852670">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B4F3A" w:rsidRDefault="00E01466" w:rsidP="00E01466">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1.545</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3.336</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 xml:space="preserve">1.564 </w:t>
            </w:r>
            <w:r>
              <w:rPr>
                <w:rFonts w:ascii="Calibri" w:hAnsi="Calibri" w:cs="Calibri"/>
                <w:snapToGrid/>
                <w:color w:val="000000"/>
                <w:sz w:val="24"/>
                <w:szCs w:val="24"/>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3.178</w:t>
            </w:r>
            <w:r>
              <w:rPr>
                <w:rFonts w:ascii="Calibri" w:hAnsi="Calibri" w:cs="Calibri"/>
                <w:snapToGrid/>
                <w:color w:val="000000"/>
                <w:sz w:val="24"/>
                <w:szCs w:val="24"/>
              </w:rPr>
              <w:t>)</w:t>
            </w:r>
          </w:p>
        </w:tc>
      </w:tr>
      <w:tr w:rsidR="00E01466" w:rsidRPr="003B4F3A" w:rsidTr="00852670">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B4F3A" w:rsidRDefault="00E01466" w:rsidP="00E01466">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w:t>
            </w:r>
            <w:r>
              <w:rPr>
                <w:rFonts w:ascii="Calibri" w:hAnsi="Calibri" w:cs="Calibri"/>
                <w:snapToGrid/>
                <w:color w:val="000000"/>
                <w:sz w:val="24"/>
                <w:szCs w:val="24"/>
              </w:rPr>
              <w:t>/</w:t>
            </w:r>
            <w:r w:rsidRPr="003B4F3A">
              <w:rPr>
                <w:rFonts w:ascii="Calibri" w:hAnsi="Calibri" w:cs="Calibri"/>
                <w:snapToGrid/>
                <w:color w:val="000000"/>
                <w:sz w:val="24"/>
                <w:szCs w:val="24"/>
              </w:rPr>
              <w:t xml:space="preserve"> FGTS do 13º Salário</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132</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285</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133</w:t>
            </w:r>
            <w:r>
              <w:rPr>
                <w:rFonts w:ascii="Calibri" w:hAnsi="Calibri" w:cs="Calibri"/>
                <w:snapToGrid/>
                <w:color w:val="000000"/>
                <w:sz w:val="24"/>
                <w:szCs w:val="24"/>
              </w:rPr>
              <w:t>)</w:t>
            </w:r>
            <w:r w:rsidRPr="00E01466">
              <w:rPr>
                <w:rFonts w:ascii="Calibri" w:hAnsi="Calibri" w:cs="Calibri"/>
                <w:snapToGrid/>
                <w:color w:val="000000"/>
                <w:sz w:val="24"/>
                <w:szCs w:val="24"/>
              </w:rPr>
              <w:t xml:space="preserve"> </w:t>
            </w:r>
          </w:p>
        </w:tc>
        <w:tc>
          <w:tcPr>
            <w:tcW w:w="1679"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270</w:t>
            </w:r>
            <w:r>
              <w:rPr>
                <w:rFonts w:ascii="Calibri" w:hAnsi="Calibri" w:cs="Calibri"/>
                <w:snapToGrid/>
                <w:color w:val="000000"/>
                <w:sz w:val="24"/>
                <w:szCs w:val="24"/>
              </w:rPr>
              <w:t>)</w:t>
            </w:r>
            <w:r w:rsidRPr="00E01466">
              <w:rPr>
                <w:rFonts w:ascii="Calibri" w:hAnsi="Calibri" w:cs="Calibri"/>
                <w:snapToGrid/>
                <w:color w:val="000000"/>
                <w:sz w:val="24"/>
                <w:szCs w:val="24"/>
              </w:rPr>
              <w:t xml:space="preserve"> </w:t>
            </w:r>
          </w:p>
        </w:tc>
      </w:tr>
      <w:tr w:rsidR="00E01466" w:rsidRPr="003B4F3A" w:rsidTr="00852670">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B4F3A" w:rsidRDefault="00E01466" w:rsidP="00E01466">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31.283</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113.698</w:t>
            </w:r>
            <w:r>
              <w:rPr>
                <w:rFonts w:ascii="Calibri" w:hAnsi="Calibri" w:cs="Calibri"/>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 xml:space="preserve">88 </w:t>
            </w:r>
            <w:r>
              <w:rPr>
                <w:rFonts w:ascii="Calibri" w:hAnsi="Calibri" w:cs="Calibri"/>
                <w:snapToGrid/>
                <w:color w:val="000000"/>
                <w:sz w:val="24"/>
                <w:szCs w:val="24"/>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tcPr>
          <w:p w:rsidR="00E01466" w:rsidRPr="00E01466" w:rsidRDefault="00E01466" w:rsidP="00E01466">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01466">
              <w:rPr>
                <w:rFonts w:ascii="Calibri" w:hAnsi="Calibri" w:cs="Calibri"/>
                <w:snapToGrid/>
                <w:color w:val="000000"/>
                <w:sz w:val="24"/>
                <w:szCs w:val="24"/>
              </w:rPr>
              <w:t xml:space="preserve">87 </w:t>
            </w:r>
            <w:r>
              <w:rPr>
                <w:rFonts w:ascii="Calibri" w:hAnsi="Calibri" w:cs="Calibri"/>
                <w:snapToGrid/>
                <w:color w:val="000000"/>
                <w:sz w:val="24"/>
                <w:szCs w:val="24"/>
              </w:rPr>
              <w:t>)</w:t>
            </w:r>
          </w:p>
        </w:tc>
      </w:tr>
      <w:tr w:rsidR="00E01466" w:rsidRPr="003B4F3A" w:rsidTr="00E01466">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B4F3A" w:rsidRDefault="00E01466" w:rsidP="008161EB">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678" w:type="dxa"/>
            <w:tcBorders>
              <w:top w:val="single" w:sz="4" w:space="0" w:color="auto"/>
              <w:left w:val="single" w:sz="4" w:space="0" w:color="auto"/>
              <w:bottom w:val="single" w:sz="4" w:space="0" w:color="auto"/>
              <w:right w:val="single" w:sz="4" w:space="0" w:color="auto"/>
            </w:tcBorders>
          </w:tcPr>
          <w:p w:rsidR="00E01466" w:rsidRDefault="00E01466" w:rsidP="006C5A9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(29.643)</w:t>
            </w:r>
          </w:p>
        </w:tc>
        <w:tc>
          <w:tcPr>
            <w:tcW w:w="1678" w:type="dxa"/>
            <w:tcBorders>
              <w:top w:val="single" w:sz="4" w:space="0" w:color="auto"/>
              <w:left w:val="single" w:sz="4" w:space="0" w:color="auto"/>
              <w:bottom w:val="single" w:sz="4" w:space="0" w:color="auto"/>
              <w:right w:val="single" w:sz="4" w:space="0" w:color="auto"/>
            </w:tcBorders>
          </w:tcPr>
          <w:p w:rsidR="00E01466" w:rsidRDefault="00E01466" w:rsidP="006C5A9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(130.155)</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B4F3A" w:rsidRDefault="00E01466" w:rsidP="006C5A9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18.615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B4F3A" w:rsidRDefault="00E01466"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1.766</w:t>
            </w:r>
          </w:p>
        </w:tc>
      </w:tr>
    </w:tbl>
    <w:p w:rsidR="00DD1114" w:rsidRDefault="00DD1114" w:rsidP="00C16DDB">
      <w:pPr>
        <w:jc w:val="both"/>
        <w:rPr>
          <w:rFonts w:ascii="Calibri" w:hAnsi="Calibri" w:cs="Calibri"/>
          <w:b/>
          <w:sz w:val="24"/>
          <w:szCs w:val="24"/>
        </w:rPr>
      </w:pPr>
    </w:p>
    <w:p w:rsidR="009D1D7E" w:rsidRDefault="009D1D7E"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400"/>
        <w:gridCol w:w="1643"/>
        <w:gridCol w:w="1644"/>
        <w:gridCol w:w="1643"/>
        <w:gridCol w:w="1644"/>
      </w:tblGrid>
      <w:tr w:rsidR="00E01466" w:rsidRPr="003D07B8" w:rsidTr="00E01466">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E01466" w:rsidRPr="003D07B8" w:rsidRDefault="00E01466" w:rsidP="00E01466">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643" w:type="dxa"/>
            <w:tcBorders>
              <w:top w:val="single" w:sz="4" w:space="0" w:color="auto"/>
              <w:left w:val="single" w:sz="4" w:space="0" w:color="auto"/>
              <w:bottom w:val="single" w:sz="4" w:space="0" w:color="auto"/>
              <w:right w:val="single" w:sz="4" w:space="0" w:color="auto"/>
            </w:tcBorders>
          </w:tcPr>
          <w:p w:rsidR="00E01466"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01/04/2020 a 30/06/2020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2060DA"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30/06/2020</w:t>
            </w:r>
          </w:p>
        </w:tc>
        <w:tc>
          <w:tcPr>
            <w:tcW w:w="1643" w:type="dxa"/>
            <w:tcBorders>
              <w:top w:val="single" w:sz="4" w:space="0" w:color="auto"/>
              <w:left w:val="single" w:sz="4" w:space="0" w:color="auto"/>
              <w:bottom w:val="single" w:sz="4" w:space="0" w:color="auto"/>
              <w:right w:val="single" w:sz="4" w:space="0" w:color="auto"/>
            </w:tcBorders>
          </w:tcPr>
          <w:p w:rsidR="00E01466"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01/04/2019 a 30/06/2019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2060DA" w:rsidRDefault="00E01466" w:rsidP="00E0146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30/06/2019</w:t>
            </w:r>
          </w:p>
        </w:tc>
      </w:tr>
      <w:tr w:rsidR="00E01466"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D07B8" w:rsidRDefault="00E01466"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643" w:type="dxa"/>
            <w:tcBorders>
              <w:top w:val="single" w:sz="4" w:space="0" w:color="auto"/>
              <w:left w:val="single" w:sz="4" w:space="0" w:color="auto"/>
              <w:bottom w:val="single" w:sz="4" w:space="0" w:color="auto"/>
              <w:right w:val="single" w:sz="4" w:space="0" w:color="auto"/>
            </w:tcBorders>
          </w:tcPr>
          <w:p w:rsidR="00E01466"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2.340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4.829</w:t>
            </w:r>
          </w:p>
        </w:tc>
        <w:tc>
          <w:tcPr>
            <w:tcW w:w="1643" w:type="dxa"/>
            <w:tcBorders>
              <w:top w:val="single" w:sz="4" w:space="0" w:color="auto"/>
              <w:left w:val="single" w:sz="4" w:space="0" w:color="auto"/>
              <w:bottom w:val="single" w:sz="4" w:space="0" w:color="auto"/>
              <w:right w:val="single" w:sz="4" w:space="0" w:color="auto"/>
            </w:tcBorders>
          </w:tcPr>
          <w:p w:rsidR="00E01466"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3.043</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6.084</w:t>
            </w:r>
          </w:p>
        </w:tc>
      </w:tr>
      <w:tr w:rsidR="007F2197"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3D07B8" w:rsidRDefault="007F2197" w:rsidP="008161EB">
            <w:pPr>
              <w:widowControl/>
              <w:rPr>
                <w:rFonts w:ascii="Calibri" w:hAnsi="Calibri" w:cs="Calibri"/>
                <w:snapToGrid/>
                <w:color w:val="000000"/>
                <w:sz w:val="24"/>
                <w:szCs w:val="24"/>
              </w:rPr>
            </w:pPr>
            <w:r>
              <w:rPr>
                <w:rFonts w:ascii="Calibri" w:hAnsi="Calibri" w:cs="Calibri"/>
                <w:snapToGrid/>
                <w:color w:val="000000"/>
                <w:sz w:val="24"/>
                <w:szCs w:val="24"/>
              </w:rPr>
              <w:t>Multas Aplicadas</w:t>
            </w:r>
          </w:p>
        </w:tc>
        <w:tc>
          <w:tcPr>
            <w:tcW w:w="1643" w:type="dxa"/>
            <w:tcBorders>
              <w:top w:val="single" w:sz="4" w:space="0" w:color="auto"/>
              <w:left w:val="single" w:sz="4" w:space="0" w:color="auto"/>
              <w:bottom w:val="single" w:sz="4" w:space="0" w:color="auto"/>
              <w:right w:val="single" w:sz="4" w:space="0" w:color="auto"/>
            </w:tcBorders>
          </w:tcPr>
          <w:p w:rsidR="007F2197"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7F2197" w:rsidRDefault="007F2197"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4</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3D07B8" w:rsidRDefault="007F2197"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8</w:t>
            </w:r>
          </w:p>
        </w:tc>
      </w:tr>
      <w:tr w:rsidR="00E01466"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D07B8" w:rsidRDefault="00E01466"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643" w:type="dxa"/>
            <w:tcBorders>
              <w:top w:val="single" w:sz="4" w:space="0" w:color="auto"/>
              <w:left w:val="single" w:sz="4" w:space="0" w:color="auto"/>
              <w:bottom w:val="single" w:sz="4" w:space="0" w:color="auto"/>
              <w:right w:val="single" w:sz="4" w:space="0" w:color="auto"/>
            </w:tcBorders>
          </w:tcPr>
          <w:p w:rsidR="00E01466"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179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7F219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252</w:t>
            </w:r>
          </w:p>
        </w:tc>
        <w:tc>
          <w:tcPr>
            <w:tcW w:w="1643" w:type="dxa"/>
            <w:tcBorders>
              <w:top w:val="single" w:sz="4" w:space="0" w:color="auto"/>
              <w:left w:val="single" w:sz="4" w:space="0" w:color="auto"/>
              <w:bottom w:val="single" w:sz="4" w:space="0" w:color="auto"/>
              <w:right w:val="single" w:sz="4" w:space="0" w:color="auto"/>
            </w:tcBorders>
          </w:tcPr>
          <w:p w:rsidR="00E01466" w:rsidRDefault="007F2197"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280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7F2197"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416</w:t>
            </w:r>
          </w:p>
        </w:tc>
      </w:tr>
      <w:tr w:rsidR="00E01466"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D07B8" w:rsidRDefault="00E01466" w:rsidP="008161EB">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643" w:type="dxa"/>
            <w:tcBorders>
              <w:top w:val="single" w:sz="4" w:space="0" w:color="auto"/>
              <w:left w:val="single" w:sz="4" w:space="0" w:color="auto"/>
              <w:bottom w:val="single" w:sz="4" w:space="0" w:color="auto"/>
              <w:right w:val="single" w:sz="4" w:space="0" w:color="auto"/>
            </w:tcBorders>
          </w:tcPr>
          <w:p w:rsidR="00E01466" w:rsidRDefault="007F219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2.519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7F219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5.081</w:t>
            </w:r>
          </w:p>
        </w:tc>
        <w:tc>
          <w:tcPr>
            <w:tcW w:w="1643" w:type="dxa"/>
            <w:tcBorders>
              <w:top w:val="single" w:sz="4" w:space="0" w:color="auto"/>
              <w:left w:val="single" w:sz="4" w:space="0" w:color="auto"/>
              <w:bottom w:val="single" w:sz="4" w:space="0" w:color="auto"/>
              <w:right w:val="single" w:sz="4" w:space="0" w:color="auto"/>
            </w:tcBorders>
          </w:tcPr>
          <w:p w:rsidR="00E01466" w:rsidRDefault="007F219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3.327</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7F219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6.508</w:t>
            </w:r>
          </w:p>
        </w:tc>
      </w:tr>
    </w:tbl>
    <w:p w:rsidR="00C13D42" w:rsidRDefault="00C13D42" w:rsidP="00C16DDB">
      <w:pPr>
        <w:jc w:val="both"/>
        <w:rPr>
          <w:rFonts w:ascii="Calibri" w:hAnsi="Calibri" w:cs="Calibri"/>
          <w:b/>
          <w:sz w:val="24"/>
          <w:szCs w:val="24"/>
        </w:rPr>
      </w:pPr>
    </w:p>
    <w:p w:rsidR="00DD1114" w:rsidRPr="00312424" w:rsidRDefault="00DD1114" w:rsidP="00C16DDB">
      <w:pPr>
        <w:jc w:val="both"/>
        <w:rPr>
          <w:rFonts w:ascii="Calibri" w:hAnsi="Calibri" w:cs="Calibri"/>
          <w:b/>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w:t>
      </w:r>
      <w:r w:rsidR="004142F7">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Default="00C16DDB" w:rsidP="00C16DDB">
      <w:pPr>
        <w:ind w:left="1080" w:hanging="1080"/>
        <w:jc w:val="both"/>
        <w:rPr>
          <w:rFonts w:ascii="Calibri" w:hAnsi="Calibri" w:cs="Calibri"/>
          <w:b/>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400"/>
        <w:gridCol w:w="1643"/>
        <w:gridCol w:w="1644"/>
        <w:gridCol w:w="1643"/>
        <w:gridCol w:w="1644"/>
      </w:tblGrid>
      <w:tr w:rsidR="007F2197" w:rsidRPr="00C13D42" w:rsidTr="00852670">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7F2197" w:rsidRPr="00C13D42" w:rsidRDefault="007F2197" w:rsidP="007F2197">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643" w:type="dxa"/>
            <w:tcBorders>
              <w:top w:val="single" w:sz="4" w:space="0" w:color="auto"/>
              <w:left w:val="single" w:sz="4" w:space="0" w:color="auto"/>
              <w:bottom w:val="single" w:sz="4" w:space="0" w:color="auto"/>
              <w:right w:val="single" w:sz="4" w:space="0" w:color="auto"/>
            </w:tcBorders>
          </w:tcPr>
          <w:p w:rsidR="007F2197" w:rsidRDefault="007F2197" w:rsidP="007F219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01/04/2020 a 30/06/2020</w:t>
            </w:r>
          </w:p>
        </w:tc>
        <w:tc>
          <w:tcPr>
            <w:tcW w:w="1644" w:type="dxa"/>
            <w:tcBorders>
              <w:top w:val="single" w:sz="4" w:space="0" w:color="auto"/>
              <w:left w:val="single" w:sz="4" w:space="0" w:color="auto"/>
              <w:bottom w:val="single" w:sz="4" w:space="0" w:color="auto"/>
              <w:right w:val="single" w:sz="4" w:space="0" w:color="auto"/>
            </w:tcBorders>
            <w:vAlign w:val="bottom"/>
          </w:tcPr>
          <w:p w:rsidR="007F2197" w:rsidRPr="002060DA" w:rsidRDefault="007F2197" w:rsidP="007F219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30/06/2020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7F2197" w:rsidRDefault="007F2197" w:rsidP="007F219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01/04/2019 a 30/06/2019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2060DA" w:rsidRDefault="007F2197" w:rsidP="007F219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30/06/2019</w:t>
            </w:r>
          </w:p>
        </w:tc>
      </w:tr>
      <w:tr w:rsidR="00C46F3B" w:rsidRPr="00C13D42" w:rsidTr="00852670">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F3B" w:rsidRPr="00C13D42" w:rsidRDefault="00C46F3B" w:rsidP="00C46F3B">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643" w:type="dxa"/>
            <w:tcBorders>
              <w:top w:val="single" w:sz="4" w:space="0" w:color="auto"/>
              <w:left w:val="single" w:sz="4" w:space="0" w:color="auto"/>
              <w:bottom w:val="single" w:sz="4" w:space="0" w:color="auto"/>
              <w:right w:val="single" w:sz="4" w:space="0" w:color="auto"/>
            </w:tcBorders>
          </w:tcPr>
          <w:p w:rsidR="00C46F3B" w:rsidRPr="00C46F3B" w:rsidRDefault="00C46F3B" w:rsidP="00C46F3B">
            <w:pPr>
              <w:widowControl/>
              <w:jc w:val="right"/>
              <w:rPr>
                <w:rFonts w:ascii="Calibri" w:hAnsi="Calibri" w:cs="Calibri"/>
                <w:snapToGrid/>
                <w:color w:val="000000"/>
                <w:sz w:val="24"/>
                <w:szCs w:val="24"/>
              </w:rPr>
            </w:pPr>
            <w:r w:rsidRPr="00C46F3B">
              <w:rPr>
                <w:rFonts w:ascii="Calibri" w:hAnsi="Calibri" w:cs="Calibri"/>
                <w:snapToGrid/>
                <w:color w:val="000000"/>
                <w:sz w:val="24"/>
                <w:szCs w:val="24"/>
              </w:rPr>
              <w:t xml:space="preserve"> 542 </w:t>
            </w:r>
          </w:p>
        </w:tc>
        <w:tc>
          <w:tcPr>
            <w:tcW w:w="1644" w:type="dxa"/>
            <w:tcBorders>
              <w:top w:val="single" w:sz="4" w:space="0" w:color="auto"/>
              <w:left w:val="single" w:sz="4" w:space="0" w:color="auto"/>
              <w:bottom w:val="single" w:sz="4" w:space="0" w:color="auto"/>
              <w:right w:val="single" w:sz="4" w:space="0" w:color="auto"/>
            </w:tcBorders>
          </w:tcPr>
          <w:p w:rsidR="00C46F3B" w:rsidRPr="00C46F3B" w:rsidRDefault="00C46F3B" w:rsidP="00C46F3B">
            <w:pPr>
              <w:widowControl/>
              <w:jc w:val="right"/>
              <w:rPr>
                <w:rFonts w:ascii="Calibri" w:hAnsi="Calibri" w:cs="Calibri"/>
                <w:snapToGrid/>
                <w:color w:val="000000"/>
                <w:sz w:val="24"/>
                <w:szCs w:val="24"/>
              </w:rPr>
            </w:pPr>
            <w:r w:rsidRPr="00C46F3B">
              <w:rPr>
                <w:rFonts w:ascii="Calibri" w:hAnsi="Calibri" w:cs="Calibri"/>
                <w:snapToGrid/>
                <w:color w:val="000000"/>
                <w:sz w:val="24"/>
                <w:szCs w:val="24"/>
              </w:rPr>
              <w:t xml:space="preserve"> 5.064 </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C46F3B" w:rsidP="00C46F3B">
            <w:pPr>
              <w:widowControl/>
              <w:jc w:val="right"/>
              <w:rPr>
                <w:rFonts w:ascii="Calibri" w:hAnsi="Calibri" w:cs="Calibri"/>
                <w:snapToGrid/>
                <w:color w:val="000000"/>
                <w:sz w:val="24"/>
                <w:szCs w:val="24"/>
              </w:rPr>
            </w:pPr>
            <w:r w:rsidRPr="00C46F3B">
              <w:rPr>
                <w:rFonts w:ascii="Calibri" w:hAnsi="Calibri" w:cs="Calibri"/>
                <w:snapToGrid/>
                <w:color w:val="000000"/>
                <w:sz w:val="24"/>
                <w:szCs w:val="24"/>
              </w:rPr>
              <w:t xml:space="preserve"> 2.428 </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C46F3B" w:rsidP="00C46F3B">
            <w:pPr>
              <w:widowControl/>
              <w:jc w:val="right"/>
              <w:rPr>
                <w:rFonts w:ascii="Calibri" w:hAnsi="Calibri" w:cs="Calibri"/>
                <w:snapToGrid/>
                <w:color w:val="000000"/>
                <w:sz w:val="24"/>
                <w:szCs w:val="24"/>
              </w:rPr>
            </w:pPr>
            <w:r w:rsidRPr="00C46F3B">
              <w:rPr>
                <w:rFonts w:ascii="Calibri" w:hAnsi="Calibri" w:cs="Calibri"/>
                <w:snapToGrid/>
                <w:color w:val="000000"/>
                <w:sz w:val="24"/>
                <w:szCs w:val="24"/>
              </w:rPr>
              <w:t xml:space="preserve"> 8.165</w:t>
            </w:r>
          </w:p>
        </w:tc>
      </w:tr>
      <w:tr w:rsidR="00C46F3B" w:rsidRPr="00C13D42" w:rsidTr="00852670">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F3B" w:rsidRPr="00C13D42" w:rsidRDefault="00C46F3B" w:rsidP="00C46F3B">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643" w:type="dxa"/>
            <w:tcBorders>
              <w:top w:val="single" w:sz="4" w:space="0" w:color="auto"/>
              <w:left w:val="single" w:sz="4" w:space="0" w:color="auto"/>
              <w:bottom w:val="single" w:sz="4" w:space="0" w:color="auto"/>
              <w:right w:val="single" w:sz="4" w:space="0" w:color="auto"/>
            </w:tcBorders>
          </w:tcPr>
          <w:p w:rsidR="00C46F3B" w:rsidRPr="00C46F3B" w:rsidRDefault="00C46F3B"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C46F3B">
              <w:rPr>
                <w:rFonts w:ascii="Calibri" w:hAnsi="Calibri" w:cs="Calibri"/>
                <w:snapToGrid/>
                <w:color w:val="000000"/>
                <w:sz w:val="24"/>
                <w:szCs w:val="24"/>
              </w:rPr>
              <w:t>47.126</w:t>
            </w:r>
            <w:r>
              <w:rPr>
                <w:rFonts w:ascii="Calibri" w:hAnsi="Calibri" w:cs="Calibri"/>
                <w:snapToGrid/>
                <w:color w:val="000000"/>
                <w:sz w:val="24"/>
                <w:szCs w:val="24"/>
              </w:rPr>
              <w:t>)</w:t>
            </w:r>
            <w:r w:rsidRPr="00C46F3B">
              <w:rPr>
                <w:rFonts w:ascii="Calibri" w:hAnsi="Calibri" w:cs="Calibri"/>
                <w:snapToGrid/>
                <w:color w:val="000000"/>
                <w:sz w:val="24"/>
                <w:szCs w:val="24"/>
              </w:rPr>
              <w:t xml:space="preserve"> </w:t>
            </w:r>
          </w:p>
        </w:tc>
        <w:tc>
          <w:tcPr>
            <w:tcW w:w="1644" w:type="dxa"/>
            <w:tcBorders>
              <w:top w:val="single" w:sz="4" w:space="0" w:color="auto"/>
              <w:left w:val="single" w:sz="4" w:space="0" w:color="auto"/>
              <w:bottom w:val="single" w:sz="4" w:space="0" w:color="auto"/>
              <w:right w:val="single" w:sz="4" w:space="0" w:color="auto"/>
            </w:tcBorders>
          </w:tcPr>
          <w:p w:rsidR="00C46F3B" w:rsidRPr="00C46F3B" w:rsidRDefault="00C46F3B"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C46F3B">
              <w:rPr>
                <w:rFonts w:ascii="Calibri" w:hAnsi="Calibri" w:cs="Calibri"/>
                <w:snapToGrid/>
                <w:color w:val="000000"/>
                <w:sz w:val="24"/>
                <w:szCs w:val="24"/>
              </w:rPr>
              <w:t>87.993</w:t>
            </w:r>
            <w:r>
              <w:rPr>
                <w:rFonts w:ascii="Calibri" w:hAnsi="Calibri" w:cs="Calibri"/>
                <w:snapToGrid/>
                <w:color w:val="000000"/>
                <w:sz w:val="24"/>
                <w:szCs w:val="24"/>
              </w:rPr>
              <w:t>)</w:t>
            </w:r>
            <w:r w:rsidRPr="00C46F3B">
              <w:rPr>
                <w:rFonts w:ascii="Calibri" w:hAnsi="Calibri" w:cs="Calibri"/>
                <w:snapToGrid/>
                <w:color w:val="000000"/>
                <w:sz w:val="24"/>
                <w:szCs w:val="24"/>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C46F3B"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C46F3B">
              <w:rPr>
                <w:rFonts w:ascii="Calibri" w:hAnsi="Calibri" w:cs="Calibri"/>
                <w:snapToGrid/>
                <w:color w:val="000000"/>
                <w:sz w:val="24"/>
                <w:szCs w:val="24"/>
              </w:rPr>
              <w:t>51.777</w:t>
            </w:r>
            <w:r>
              <w:rPr>
                <w:rFonts w:ascii="Calibri" w:hAnsi="Calibri" w:cs="Calibri"/>
                <w:snapToGrid/>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C46F3B"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C46F3B">
              <w:rPr>
                <w:rFonts w:ascii="Calibri" w:hAnsi="Calibri" w:cs="Calibri"/>
                <w:snapToGrid/>
                <w:color w:val="000000"/>
                <w:sz w:val="24"/>
                <w:szCs w:val="24"/>
              </w:rPr>
              <w:t>106.532</w:t>
            </w:r>
            <w:r>
              <w:rPr>
                <w:rFonts w:ascii="Calibri" w:hAnsi="Calibri" w:cs="Calibri"/>
                <w:snapToGrid/>
                <w:color w:val="000000"/>
                <w:sz w:val="24"/>
                <w:szCs w:val="24"/>
              </w:rPr>
              <w:t>)</w:t>
            </w:r>
          </w:p>
        </w:tc>
      </w:tr>
      <w:tr w:rsidR="007F2197" w:rsidRPr="00C13D42" w:rsidTr="007F2197">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197" w:rsidRPr="00C13D42" w:rsidRDefault="007F2197" w:rsidP="008161EB">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643" w:type="dxa"/>
            <w:tcBorders>
              <w:top w:val="single" w:sz="4" w:space="0" w:color="auto"/>
              <w:left w:val="single" w:sz="4" w:space="0" w:color="auto"/>
              <w:bottom w:val="single" w:sz="4" w:space="0" w:color="auto"/>
              <w:right w:val="single" w:sz="4" w:space="0" w:color="auto"/>
            </w:tcBorders>
          </w:tcPr>
          <w:p w:rsidR="007F2197" w:rsidRDefault="00C46F3B"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(46.584)</w:t>
            </w:r>
          </w:p>
        </w:tc>
        <w:tc>
          <w:tcPr>
            <w:tcW w:w="1644" w:type="dxa"/>
            <w:tcBorders>
              <w:top w:val="single" w:sz="4" w:space="0" w:color="auto"/>
              <w:left w:val="single" w:sz="4" w:space="0" w:color="auto"/>
              <w:bottom w:val="single" w:sz="4" w:space="0" w:color="auto"/>
              <w:right w:val="single" w:sz="4" w:space="0" w:color="auto"/>
            </w:tcBorders>
          </w:tcPr>
          <w:p w:rsidR="007F2197" w:rsidRDefault="00C46F3B"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(82.929)</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C13D42" w:rsidRDefault="00C46F3B"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(49.349)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C13D42" w:rsidRDefault="00C46F3B" w:rsidP="0011080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(98.367)</w:t>
            </w:r>
          </w:p>
        </w:tc>
      </w:tr>
    </w:tbl>
    <w:p w:rsidR="007F2197" w:rsidRDefault="007F2197" w:rsidP="001C4695">
      <w:pPr>
        <w:jc w:val="both"/>
        <w:rPr>
          <w:rFonts w:ascii="Calibri" w:hAnsi="Calibri" w:cs="Calibri"/>
          <w:b/>
          <w:sz w:val="24"/>
          <w:szCs w:val="24"/>
        </w:rPr>
      </w:pPr>
    </w:p>
    <w:p w:rsidR="00BE3108" w:rsidRDefault="00BE3108" w:rsidP="00C16DDB">
      <w:pPr>
        <w:ind w:left="1080" w:hanging="1080"/>
        <w:jc w:val="both"/>
        <w:rPr>
          <w:rFonts w:ascii="Calibri" w:hAnsi="Calibri" w:cs="Calibri"/>
          <w:b/>
          <w:sz w:val="24"/>
          <w:szCs w:val="24"/>
        </w:rPr>
      </w:pPr>
    </w:p>
    <w:p w:rsidR="00D970A8" w:rsidRDefault="00D970A8" w:rsidP="00C16DDB">
      <w:pPr>
        <w:ind w:left="1080" w:hanging="1080"/>
        <w:jc w:val="both"/>
        <w:rPr>
          <w:rFonts w:ascii="Calibri" w:hAnsi="Calibri" w:cs="Calibri"/>
          <w:b/>
          <w:sz w:val="24"/>
          <w:szCs w:val="24"/>
        </w:rPr>
      </w:pPr>
    </w:p>
    <w:p w:rsidR="00D0760C" w:rsidRPr="00312424" w:rsidRDefault="00D0760C" w:rsidP="00D0760C">
      <w:pPr>
        <w:jc w:val="both"/>
        <w:rPr>
          <w:rFonts w:ascii="Calibri" w:hAnsi="Calibri" w:cs="Calibri"/>
          <w:b/>
          <w:sz w:val="24"/>
          <w:szCs w:val="24"/>
          <w:u w:val="single"/>
        </w:rPr>
      </w:pPr>
      <w:r>
        <w:rPr>
          <w:rFonts w:ascii="Calibri" w:hAnsi="Calibri" w:cs="Calibri"/>
          <w:b/>
          <w:sz w:val="24"/>
          <w:szCs w:val="24"/>
        </w:rPr>
        <w:lastRenderedPageBreak/>
        <w:t>2</w:t>
      </w:r>
      <w:r w:rsidR="000D796A">
        <w:rPr>
          <w:rFonts w:ascii="Calibri" w:hAnsi="Calibri" w:cs="Calibri"/>
          <w:b/>
          <w:sz w:val="24"/>
          <w:szCs w:val="24"/>
        </w:rPr>
        <w:t>7</w:t>
      </w:r>
      <w:r w:rsidRPr="00312424">
        <w:rPr>
          <w:rFonts w:ascii="Calibri" w:hAnsi="Calibri" w:cs="Calibri"/>
          <w:b/>
          <w:sz w:val="24"/>
          <w:szCs w:val="24"/>
        </w:rPr>
        <w:t xml:space="preserve"> – </w:t>
      </w:r>
      <w:r>
        <w:rPr>
          <w:rFonts w:ascii="Calibri" w:hAnsi="Calibri" w:cs="Calibri"/>
          <w:b/>
          <w:sz w:val="24"/>
          <w:szCs w:val="24"/>
          <w:u w:val="single"/>
        </w:rPr>
        <w:t>TRANSAÇÕES COM PARTES RELACIONADAS</w:t>
      </w:r>
    </w:p>
    <w:p w:rsidR="00516C4E" w:rsidRDefault="00516C4E" w:rsidP="00C16DDB">
      <w:pPr>
        <w:ind w:left="1080" w:hanging="1080"/>
        <w:jc w:val="both"/>
        <w:rPr>
          <w:rFonts w:ascii="Calibri" w:hAnsi="Calibri" w:cs="Calibri"/>
          <w:b/>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A CDRJ possui política de transações com partes relacionadas aprovada pelo Conselho de Administração e divulgada em sua página eletrônica. A política estabelece regras e consolida os procedimentos a serem observados pela </w:t>
      </w:r>
      <w:r w:rsidR="003924AB">
        <w:rPr>
          <w:rFonts w:ascii="Calibri" w:hAnsi="Calibri" w:cs="Calibri"/>
          <w:sz w:val="24"/>
          <w:szCs w:val="24"/>
        </w:rPr>
        <w:t>Companhia</w:t>
      </w:r>
      <w:r w:rsidRPr="00CD3174">
        <w:rPr>
          <w:rFonts w:ascii="Calibri" w:hAnsi="Calibri" w:cs="Calibri"/>
          <w:sz w:val="24"/>
          <w:szCs w:val="24"/>
        </w:rPr>
        <w:t xml:space="preserve"> quando da ocorrência de transações entre partes relacionadas, assegurando a competitividade, conformidade, transparência, equidade e comutatividade nas transações. A política se aplica a todos os colaboradores e administradores da CDRJ. As definições de partes relacionadas estão contidas no Pronunciamento Técnico nº 05, do Comitê de Pronunciamentos Contábeis – CPC. Dentre as transações realizadas pela CDRJ com suas partes relacionadas, destacamos:</w:t>
      </w:r>
    </w:p>
    <w:p w:rsidR="00F6488A" w:rsidRPr="00CD3174" w:rsidRDefault="00F6488A"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Tesouro Nacional</w:t>
      </w:r>
      <w:r>
        <w:rPr>
          <w:rFonts w:ascii="Calibri" w:hAnsi="Calibri" w:cs="Calibri"/>
          <w:b/>
          <w:sz w:val="24"/>
          <w:szCs w:val="24"/>
        </w:rPr>
        <w:t xml:space="preserve">: </w:t>
      </w:r>
      <w:r w:rsidRPr="00CD3174">
        <w:rPr>
          <w:rFonts w:ascii="Calibri" w:hAnsi="Calibri" w:cs="Calibri"/>
          <w:sz w:val="24"/>
          <w:szCs w:val="24"/>
        </w:rPr>
        <w:t xml:space="preserve">A CDRJ celebrou três contratos de cessão de créditos, com o Tesouro Nacional, nos exercícios de 1998 a 2000, nos quais a CDRJ transferiu à União os direitos de créditos decorrentes de dois contratos de arrendamento: C-DEPJUR Nº 010/98, de 11/03/1998, celebrado entre a CDRJ e o arrendatário Libra Terminal Rio S.A. e o contrato C-DEPJUR Nº 069/98, de 23/10/98, celebrado entre a CDRJ e o arrendatário Sepetiba Tecon S.A. </w:t>
      </w:r>
      <w:r>
        <w:rPr>
          <w:rFonts w:ascii="Calibri" w:hAnsi="Calibri" w:cs="Calibri"/>
          <w:sz w:val="24"/>
          <w:szCs w:val="24"/>
        </w:rPr>
        <w:t>Do</w:t>
      </w:r>
      <w:r w:rsidRPr="00CD3174">
        <w:rPr>
          <w:rFonts w:ascii="Calibri" w:hAnsi="Calibri" w:cs="Calibri"/>
          <w:sz w:val="24"/>
          <w:szCs w:val="24"/>
        </w:rPr>
        <w:t>s créditos decorrentes do arrendamento da Libra Terminal Rio S.A. result</w:t>
      </w:r>
      <w:r>
        <w:rPr>
          <w:rFonts w:ascii="Calibri" w:hAnsi="Calibri" w:cs="Calibri"/>
          <w:sz w:val="24"/>
          <w:szCs w:val="24"/>
        </w:rPr>
        <w:t>aram</w:t>
      </w:r>
      <w:r w:rsidRPr="00CD3174">
        <w:rPr>
          <w:rFonts w:ascii="Calibri" w:hAnsi="Calibri" w:cs="Calibri"/>
          <w:sz w:val="24"/>
          <w:szCs w:val="24"/>
        </w:rPr>
        <w:t xml:space="preserve"> dois contratos de cessão, relativos à parte fixa e variável, cujo</w:t>
      </w:r>
      <w:r>
        <w:rPr>
          <w:rFonts w:ascii="Calibri" w:hAnsi="Calibri" w:cs="Calibri"/>
          <w:sz w:val="24"/>
          <w:szCs w:val="24"/>
        </w:rPr>
        <w:t>s</w:t>
      </w:r>
      <w:r w:rsidRPr="00CD3174">
        <w:rPr>
          <w:rFonts w:ascii="Calibri" w:hAnsi="Calibri" w:cs="Calibri"/>
          <w:sz w:val="24"/>
          <w:szCs w:val="24"/>
        </w:rPr>
        <w:t xml:space="preserve"> vencimento</w:t>
      </w:r>
      <w:r>
        <w:rPr>
          <w:rFonts w:ascii="Calibri" w:hAnsi="Calibri" w:cs="Calibri"/>
          <w:sz w:val="24"/>
          <w:szCs w:val="24"/>
        </w:rPr>
        <w:t>s</w:t>
      </w:r>
      <w:r w:rsidRPr="00CD3174">
        <w:rPr>
          <w:rFonts w:ascii="Calibri" w:hAnsi="Calibri" w:cs="Calibri"/>
          <w:sz w:val="24"/>
          <w:szCs w:val="24"/>
        </w:rPr>
        <w:t xml:space="preserve"> ocorrer</w:t>
      </w:r>
      <w:r>
        <w:rPr>
          <w:rFonts w:ascii="Calibri" w:hAnsi="Calibri" w:cs="Calibri"/>
          <w:sz w:val="24"/>
          <w:szCs w:val="24"/>
        </w:rPr>
        <w:t xml:space="preserve">ão </w:t>
      </w:r>
      <w:r w:rsidRPr="00CD3174">
        <w:rPr>
          <w:rFonts w:ascii="Calibri" w:hAnsi="Calibri" w:cs="Calibri"/>
          <w:sz w:val="24"/>
          <w:szCs w:val="24"/>
        </w:rPr>
        <w:t>em 8 de maio de 2023.</w:t>
      </w:r>
      <w:r>
        <w:rPr>
          <w:rFonts w:ascii="Calibri" w:hAnsi="Calibri" w:cs="Calibri"/>
          <w:sz w:val="24"/>
          <w:szCs w:val="24"/>
        </w:rPr>
        <w:t xml:space="preserve"> </w:t>
      </w:r>
      <w:r w:rsidRPr="00CD3174">
        <w:rPr>
          <w:rFonts w:ascii="Calibri" w:hAnsi="Calibri" w:cs="Calibri"/>
          <w:sz w:val="24"/>
          <w:szCs w:val="24"/>
        </w:rPr>
        <w:t>O contrato relativo ao arrendamento da Sepetiba Tecon S.A. possui vigência até 1º de outubro de 2025.</w:t>
      </w:r>
    </w:p>
    <w:p w:rsidR="00F6488A" w:rsidRPr="00CD3174" w:rsidRDefault="00F6488A"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a Petrobrás</w:t>
      </w:r>
      <w:r>
        <w:rPr>
          <w:rFonts w:ascii="Calibri" w:hAnsi="Calibri" w:cs="Calibri"/>
          <w:b/>
          <w:sz w:val="24"/>
          <w:szCs w:val="24"/>
        </w:rPr>
        <w:t xml:space="preserve">: </w:t>
      </w:r>
      <w:r>
        <w:rPr>
          <w:rFonts w:ascii="Calibri" w:hAnsi="Calibri" w:cs="Calibri"/>
          <w:sz w:val="24"/>
          <w:szCs w:val="24"/>
        </w:rPr>
        <w:t>A Petrobrás opera com duas de suas filiais no Porto do Rio de Janeiro, em terminal privativo e com utilização do cais público. Quando opera em área privativa, a empresa efetua pagamento das tarifas portuárias de acesso ao canal e de fundeio. No cais público, são cobradas tarifas de atracação, movimentação de cargas e serviços diversos.</w:t>
      </w:r>
    </w:p>
    <w:p w:rsidR="00F6488A" w:rsidRDefault="00F6488A" w:rsidP="00386840">
      <w:pPr>
        <w:jc w:val="both"/>
        <w:rPr>
          <w:rFonts w:ascii="Calibri" w:hAnsi="Calibri" w:cs="Calibri"/>
          <w:b/>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Cessionários</w:t>
      </w:r>
      <w:r>
        <w:rPr>
          <w:rFonts w:ascii="Calibri" w:hAnsi="Calibri" w:cs="Calibri"/>
          <w:b/>
          <w:sz w:val="24"/>
          <w:szCs w:val="24"/>
        </w:rPr>
        <w:t xml:space="preserve">: </w:t>
      </w:r>
      <w:r w:rsidRPr="00CD3174">
        <w:rPr>
          <w:rFonts w:ascii="Calibri" w:hAnsi="Calibri" w:cs="Calibri"/>
          <w:sz w:val="24"/>
          <w:szCs w:val="24"/>
        </w:rPr>
        <w:t>A CDRJ cede mão de obra para as entidades públicas abaixo listadas:</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Advocacia-Geral da União - AGU</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Agência Nacional de Transportes Aquaviários – ANTAQ</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Agência Nacional de Transportes Terrestres – ANTT</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Departamento Nacional de Infraestrutura de Transportes – DNIT </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Empresa de Planejamento e Logística S.A. – EPL</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Ministério da Infraestrutura – MINFRA</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de Camboriú</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do Rio de Janeiro</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Universidade Federal Rural do Rio de Janeiro – UFRRJ</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Os cessionários transferem à CDRJ, mensalmente, a título de ressarcimento, os valores relativos aos gastos com os salários e demais benefícios. O valor total do ressarcimento </w:t>
      </w:r>
      <w:r w:rsidR="000D796A">
        <w:rPr>
          <w:rFonts w:ascii="Calibri" w:hAnsi="Calibri" w:cs="Calibri"/>
          <w:sz w:val="24"/>
          <w:szCs w:val="24"/>
        </w:rPr>
        <w:t xml:space="preserve">acumulado </w:t>
      </w:r>
      <w:r w:rsidRPr="00CD3174">
        <w:rPr>
          <w:rFonts w:ascii="Calibri" w:hAnsi="Calibri" w:cs="Calibri"/>
          <w:sz w:val="24"/>
          <w:szCs w:val="24"/>
        </w:rPr>
        <w:t xml:space="preserve">no </w:t>
      </w:r>
      <w:r w:rsidR="000D796A">
        <w:rPr>
          <w:rFonts w:ascii="Calibri" w:hAnsi="Calibri" w:cs="Calibri"/>
          <w:sz w:val="24"/>
          <w:szCs w:val="24"/>
        </w:rPr>
        <w:t>2</w:t>
      </w:r>
      <w:r w:rsidR="00A340DB">
        <w:rPr>
          <w:rFonts w:ascii="Calibri" w:hAnsi="Calibri" w:cs="Calibri"/>
          <w:sz w:val="24"/>
          <w:szCs w:val="24"/>
        </w:rPr>
        <w:t xml:space="preserve">º trimestre </w:t>
      </w:r>
      <w:r w:rsidRPr="00CD3174">
        <w:rPr>
          <w:rFonts w:ascii="Calibri" w:hAnsi="Calibri" w:cs="Calibri"/>
          <w:sz w:val="24"/>
          <w:szCs w:val="24"/>
        </w:rPr>
        <w:t>de 20</w:t>
      </w:r>
      <w:r w:rsidR="00A340DB">
        <w:rPr>
          <w:rFonts w:ascii="Calibri" w:hAnsi="Calibri" w:cs="Calibri"/>
          <w:sz w:val="24"/>
          <w:szCs w:val="24"/>
        </w:rPr>
        <w:t>20</w:t>
      </w:r>
      <w:r w:rsidRPr="00CD3174">
        <w:rPr>
          <w:rFonts w:ascii="Calibri" w:hAnsi="Calibri" w:cs="Calibri"/>
          <w:sz w:val="24"/>
          <w:szCs w:val="24"/>
        </w:rPr>
        <w:t xml:space="preserve"> foi de R$ </w:t>
      </w:r>
      <w:r w:rsidR="00F6488A">
        <w:rPr>
          <w:rFonts w:ascii="Calibri" w:hAnsi="Calibri" w:cs="Calibri"/>
          <w:sz w:val="24"/>
          <w:szCs w:val="24"/>
        </w:rPr>
        <w:t>10</w:t>
      </w:r>
      <w:r w:rsidRPr="00CD3174">
        <w:rPr>
          <w:rFonts w:ascii="Calibri" w:hAnsi="Calibri" w:cs="Calibri"/>
          <w:sz w:val="24"/>
          <w:szCs w:val="24"/>
        </w:rPr>
        <w:t>.</w:t>
      </w:r>
      <w:r w:rsidR="00F6488A">
        <w:rPr>
          <w:rFonts w:ascii="Calibri" w:hAnsi="Calibri" w:cs="Calibri"/>
          <w:sz w:val="24"/>
          <w:szCs w:val="24"/>
        </w:rPr>
        <w:t>523</w:t>
      </w:r>
      <w:r w:rsidRPr="00CD3174">
        <w:rPr>
          <w:rFonts w:ascii="Calibri" w:hAnsi="Calibri" w:cs="Calibri"/>
          <w:sz w:val="24"/>
          <w:szCs w:val="24"/>
        </w:rPr>
        <w:t xml:space="preserve"> mil (R$ </w:t>
      </w:r>
      <w:r w:rsidR="00F6488A">
        <w:rPr>
          <w:rFonts w:ascii="Calibri" w:hAnsi="Calibri" w:cs="Calibri"/>
          <w:sz w:val="24"/>
          <w:szCs w:val="24"/>
        </w:rPr>
        <w:t>12.943</w:t>
      </w:r>
      <w:r w:rsidRPr="00CD3174">
        <w:rPr>
          <w:rFonts w:ascii="Calibri" w:hAnsi="Calibri" w:cs="Calibri"/>
          <w:sz w:val="24"/>
          <w:szCs w:val="24"/>
        </w:rPr>
        <w:t xml:space="preserve"> mil </w:t>
      </w:r>
      <w:r w:rsidR="00987E13">
        <w:rPr>
          <w:rFonts w:ascii="Calibri" w:hAnsi="Calibri" w:cs="Calibri"/>
          <w:sz w:val="24"/>
          <w:szCs w:val="24"/>
        </w:rPr>
        <w:t xml:space="preserve">no </w:t>
      </w:r>
      <w:r w:rsidR="000D796A">
        <w:rPr>
          <w:rFonts w:ascii="Calibri" w:hAnsi="Calibri" w:cs="Calibri"/>
          <w:sz w:val="24"/>
          <w:szCs w:val="24"/>
        </w:rPr>
        <w:t>acumulado do 2</w:t>
      </w:r>
      <w:r w:rsidR="00987E13">
        <w:rPr>
          <w:rFonts w:ascii="Calibri" w:hAnsi="Calibri" w:cs="Calibri"/>
          <w:sz w:val="24"/>
          <w:szCs w:val="24"/>
        </w:rPr>
        <w:t>º trimestre de 2019</w:t>
      </w:r>
      <w:r w:rsidRPr="00CD3174">
        <w:rPr>
          <w:rFonts w:ascii="Calibri" w:hAnsi="Calibri" w:cs="Calibri"/>
          <w:sz w:val="24"/>
          <w:szCs w:val="24"/>
        </w:rPr>
        <w:t xml:space="preserve">) e valor médio mensal </w:t>
      </w:r>
      <w:r w:rsidR="00F6488A">
        <w:rPr>
          <w:rFonts w:ascii="Calibri" w:hAnsi="Calibri" w:cs="Calibri"/>
          <w:sz w:val="24"/>
          <w:szCs w:val="24"/>
        </w:rPr>
        <w:t xml:space="preserve">entre janeiro e junho de 2020 </w:t>
      </w:r>
      <w:r w:rsidRPr="00CD3174">
        <w:rPr>
          <w:rFonts w:ascii="Calibri" w:hAnsi="Calibri" w:cs="Calibri"/>
          <w:sz w:val="24"/>
          <w:szCs w:val="24"/>
        </w:rPr>
        <w:t xml:space="preserve">foi de R$ </w:t>
      </w:r>
      <w:r w:rsidR="00987E13">
        <w:rPr>
          <w:rFonts w:ascii="Calibri" w:hAnsi="Calibri" w:cs="Calibri"/>
          <w:sz w:val="24"/>
          <w:szCs w:val="24"/>
        </w:rPr>
        <w:t>1</w:t>
      </w:r>
      <w:r w:rsidRPr="00CD3174">
        <w:rPr>
          <w:rFonts w:ascii="Calibri" w:hAnsi="Calibri" w:cs="Calibri"/>
          <w:sz w:val="24"/>
          <w:szCs w:val="24"/>
        </w:rPr>
        <w:t>.</w:t>
      </w:r>
      <w:r w:rsidR="00F6488A">
        <w:rPr>
          <w:rFonts w:ascii="Calibri" w:hAnsi="Calibri" w:cs="Calibri"/>
          <w:sz w:val="24"/>
          <w:szCs w:val="24"/>
        </w:rPr>
        <w:t>754</w:t>
      </w:r>
      <w:r w:rsidRPr="00CD3174">
        <w:rPr>
          <w:rFonts w:ascii="Calibri" w:hAnsi="Calibri" w:cs="Calibri"/>
          <w:sz w:val="24"/>
          <w:szCs w:val="24"/>
        </w:rPr>
        <w:t xml:space="preserve"> mil (R$ </w:t>
      </w:r>
      <w:r w:rsidR="00F6488A">
        <w:rPr>
          <w:rFonts w:ascii="Calibri" w:hAnsi="Calibri" w:cs="Calibri"/>
          <w:sz w:val="24"/>
          <w:szCs w:val="24"/>
        </w:rPr>
        <w:t>2</w:t>
      </w:r>
      <w:r w:rsidRPr="00CD3174">
        <w:rPr>
          <w:rFonts w:ascii="Calibri" w:hAnsi="Calibri" w:cs="Calibri"/>
          <w:sz w:val="24"/>
          <w:szCs w:val="24"/>
        </w:rPr>
        <w:t>.</w:t>
      </w:r>
      <w:r w:rsidR="00F6488A">
        <w:rPr>
          <w:rFonts w:ascii="Calibri" w:hAnsi="Calibri" w:cs="Calibri"/>
          <w:sz w:val="24"/>
          <w:szCs w:val="24"/>
        </w:rPr>
        <w:t>157</w:t>
      </w:r>
      <w:r w:rsidRPr="00CD3174">
        <w:rPr>
          <w:rFonts w:ascii="Calibri" w:hAnsi="Calibri" w:cs="Calibri"/>
          <w:sz w:val="24"/>
          <w:szCs w:val="24"/>
        </w:rPr>
        <w:t xml:space="preserve"> mil </w:t>
      </w:r>
      <w:r w:rsidR="00987E13">
        <w:rPr>
          <w:rFonts w:ascii="Calibri" w:hAnsi="Calibri" w:cs="Calibri"/>
          <w:sz w:val="24"/>
          <w:szCs w:val="24"/>
        </w:rPr>
        <w:t xml:space="preserve">no </w:t>
      </w:r>
      <w:r w:rsidR="00F6488A">
        <w:rPr>
          <w:rFonts w:ascii="Calibri" w:hAnsi="Calibri" w:cs="Calibri"/>
          <w:sz w:val="24"/>
          <w:szCs w:val="24"/>
        </w:rPr>
        <w:t>mesmo período</w:t>
      </w:r>
      <w:r w:rsidR="00987E13">
        <w:rPr>
          <w:rFonts w:ascii="Calibri" w:hAnsi="Calibri" w:cs="Calibri"/>
          <w:sz w:val="24"/>
          <w:szCs w:val="24"/>
        </w:rPr>
        <w:t xml:space="preserve"> de 2019</w:t>
      </w:r>
      <w:r w:rsidRPr="00CD3174">
        <w:rPr>
          <w:rFonts w:ascii="Calibri" w:hAnsi="Calibri" w:cs="Calibri"/>
          <w:sz w:val="24"/>
          <w:szCs w:val="24"/>
        </w:rPr>
        <w:t>).</w:t>
      </w:r>
    </w:p>
    <w:p w:rsidR="00DD1114" w:rsidRPr="00CD3174" w:rsidRDefault="00DD1114"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INEA</w:t>
      </w:r>
      <w:r>
        <w:rPr>
          <w:rFonts w:ascii="Calibri" w:hAnsi="Calibri" w:cs="Calibri"/>
          <w:b/>
          <w:sz w:val="24"/>
          <w:szCs w:val="24"/>
        </w:rPr>
        <w:t xml:space="preserve">: </w:t>
      </w:r>
      <w:r>
        <w:rPr>
          <w:rFonts w:ascii="Calibri" w:hAnsi="Calibri" w:cs="Calibri"/>
          <w:sz w:val="24"/>
          <w:szCs w:val="24"/>
        </w:rPr>
        <w:t xml:space="preserve">A CDRJ celebrou o Termo de Convênio nº 120/2012 com o Instituto Estadual do Ambiente – INEA, visando ações de despoluição da Praia de Sepetiba. Após o término do contrato, o INEA realizou prestação de contas e pleiteou aditivo com fins de utilização do saldo de R$ 1.200 mil, que deveria ser restituído à CDRJ. A Diretoria Executiva da CDRJ rejeitou a proposta e determinou a cobrança. Até o encerramento do </w:t>
      </w:r>
      <w:r w:rsidR="00987E13">
        <w:rPr>
          <w:rFonts w:ascii="Calibri" w:hAnsi="Calibri" w:cs="Calibri"/>
          <w:sz w:val="24"/>
          <w:szCs w:val="24"/>
        </w:rPr>
        <w:t>1º trimestre de 2020</w:t>
      </w:r>
      <w:r>
        <w:rPr>
          <w:rFonts w:ascii="Calibri" w:hAnsi="Calibri" w:cs="Calibri"/>
          <w:sz w:val="24"/>
          <w:szCs w:val="24"/>
        </w:rPr>
        <w:t>, permanecia em aberto o valor a receber do ente.</w:t>
      </w:r>
    </w:p>
    <w:p w:rsidR="00386840" w:rsidRDefault="00386840" w:rsidP="00386840">
      <w:pPr>
        <w:jc w:val="both"/>
        <w:rPr>
          <w:rFonts w:ascii="Calibri" w:hAnsi="Calibri" w:cs="Calibri"/>
          <w:sz w:val="24"/>
          <w:szCs w:val="24"/>
        </w:rPr>
      </w:pPr>
      <w:r w:rsidRPr="00DC1BB0">
        <w:rPr>
          <w:rFonts w:ascii="Calibri" w:hAnsi="Calibri" w:cs="Calibri"/>
          <w:b/>
          <w:sz w:val="24"/>
          <w:szCs w:val="24"/>
        </w:rPr>
        <w:lastRenderedPageBreak/>
        <w:t>Transações com o Município do Rio de Janeiro</w:t>
      </w:r>
      <w:r>
        <w:rPr>
          <w:rFonts w:ascii="Calibri" w:hAnsi="Calibri" w:cs="Calibri"/>
          <w:b/>
          <w:sz w:val="24"/>
          <w:szCs w:val="24"/>
        </w:rPr>
        <w:t xml:space="preserve">: </w:t>
      </w:r>
      <w:r>
        <w:rPr>
          <w:rFonts w:ascii="Calibri" w:hAnsi="Calibri" w:cs="Calibri"/>
          <w:sz w:val="24"/>
          <w:szCs w:val="24"/>
        </w:rPr>
        <w:t xml:space="preserve">A CDRJ possui saldo a receber referente à indenização por desapropriação administrativa de imóveis declarados de utilidade pública, ocorrida no exercício de 2014. O saldo a receber em </w:t>
      </w:r>
      <w:r w:rsidR="00987E13">
        <w:rPr>
          <w:rFonts w:ascii="Calibri" w:hAnsi="Calibri" w:cs="Calibri"/>
          <w:sz w:val="24"/>
          <w:szCs w:val="24"/>
        </w:rPr>
        <w:t>3</w:t>
      </w:r>
      <w:r w:rsidR="00F6488A">
        <w:rPr>
          <w:rFonts w:ascii="Calibri" w:hAnsi="Calibri" w:cs="Calibri"/>
          <w:sz w:val="24"/>
          <w:szCs w:val="24"/>
        </w:rPr>
        <w:t>0</w:t>
      </w:r>
      <w:r w:rsidR="00987E13">
        <w:rPr>
          <w:rFonts w:ascii="Calibri" w:hAnsi="Calibri" w:cs="Calibri"/>
          <w:sz w:val="24"/>
          <w:szCs w:val="24"/>
        </w:rPr>
        <w:t>/0</w:t>
      </w:r>
      <w:r w:rsidR="00F6488A">
        <w:rPr>
          <w:rFonts w:ascii="Calibri" w:hAnsi="Calibri" w:cs="Calibri"/>
          <w:sz w:val="24"/>
          <w:szCs w:val="24"/>
        </w:rPr>
        <w:t>6</w:t>
      </w:r>
      <w:r w:rsidR="00987E13">
        <w:rPr>
          <w:rFonts w:ascii="Calibri" w:hAnsi="Calibri" w:cs="Calibri"/>
          <w:sz w:val="24"/>
          <w:szCs w:val="24"/>
        </w:rPr>
        <w:t>/2020</w:t>
      </w:r>
      <w:r>
        <w:rPr>
          <w:rFonts w:ascii="Calibri" w:hAnsi="Calibri" w:cs="Calibri"/>
          <w:sz w:val="24"/>
          <w:szCs w:val="24"/>
        </w:rPr>
        <w:t xml:space="preserve"> era de R$ </w:t>
      </w:r>
      <w:r w:rsidR="00987E13">
        <w:rPr>
          <w:rFonts w:ascii="Calibri" w:hAnsi="Calibri" w:cs="Calibri"/>
          <w:sz w:val="24"/>
          <w:szCs w:val="24"/>
        </w:rPr>
        <w:t>4</w:t>
      </w:r>
      <w:r w:rsidR="00F6488A">
        <w:rPr>
          <w:rFonts w:ascii="Calibri" w:hAnsi="Calibri" w:cs="Calibri"/>
          <w:sz w:val="24"/>
          <w:szCs w:val="24"/>
        </w:rPr>
        <w:t>7</w:t>
      </w:r>
      <w:r>
        <w:rPr>
          <w:rFonts w:ascii="Calibri" w:hAnsi="Calibri" w:cs="Calibri"/>
          <w:sz w:val="24"/>
          <w:szCs w:val="24"/>
        </w:rPr>
        <w:t>.</w:t>
      </w:r>
      <w:r w:rsidR="00F6488A">
        <w:rPr>
          <w:rFonts w:ascii="Calibri" w:hAnsi="Calibri" w:cs="Calibri"/>
          <w:sz w:val="24"/>
          <w:szCs w:val="24"/>
        </w:rPr>
        <w:t>871</w:t>
      </w:r>
      <w:r>
        <w:rPr>
          <w:rFonts w:ascii="Calibri" w:hAnsi="Calibri" w:cs="Calibri"/>
          <w:sz w:val="24"/>
          <w:szCs w:val="24"/>
        </w:rPr>
        <w:t xml:space="preserve"> mil (R$ 47.</w:t>
      </w:r>
      <w:r w:rsidR="00F6488A">
        <w:rPr>
          <w:rFonts w:ascii="Calibri" w:hAnsi="Calibri" w:cs="Calibri"/>
          <w:sz w:val="24"/>
          <w:szCs w:val="24"/>
        </w:rPr>
        <w:t>006</w:t>
      </w:r>
      <w:r>
        <w:rPr>
          <w:rFonts w:ascii="Calibri" w:hAnsi="Calibri" w:cs="Calibri"/>
          <w:sz w:val="24"/>
          <w:szCs w:val="24"/>
        </w:rPr>
        <w:t xml:space="preserve"> em </w:t>
      </w:r>
      <w:r w:rsidR="00F6488A">
        <w:rPr>
          <w:rFonts w:ascii="Calibri" w:hAnsi="Calibri" w:cs="Calibri"/>
          <w:sz w:val="24"/>
          <w:szCs w:val="24"/>
        </w:rPr>
        <w:t>30/06/</w:t>
      </w:r>
      <w:r>
        <w:rPr>
          <w:rFonts w:ascii="Calibri" w:hAnsi="Calibri" w:cs="Calibri"/>
          <w:sz w:val="24"/>
          <w:szCs w:val="24"/>
        </w:rPr>
        <w:t>201</w:t>
      </w:r>
      <w:r w:rsidR="00987E13">
        <w:rPr>
          <w:rFonts w:ascii="Calibri" w:hAnsi="Calibri" w:cs="Calibri"/>
          <w:sz w:val="24"/>
          <w:szCs w:val="24"/>
        </w:rPr>
        <w:t>9</w:t>
      </w:r>
      <w:r>
        <w:rPr>
          <w:rFonts w:ascii="Calibri" w:hAnsi="Calibri" w:cs="Calibri"/>
          <w:sz w:val="24"/>
          <w:szCs w:val="24"/>
        </w:rPr>
        <w:t>).</w:t>
      </w:r>
    </w:p>
    <w:p w:rsidR="00F6488A" w:rsidRPr="00CD3174" w:rsidRDefault="00F6488A"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Outras transações</w:t>
      </w:r>
      <w:r>
        <w:rPr>
          <w:rFonts w:ascii="Calibri" w:hAnsi="Calibri" w:cs="Calibri"/>
          <w:b/>
          <w:sz w:val="24"/>
          <w:szCs w:val="24"/>
        </w:rPr>
        <w:t xml:space="preserve">: </w:t>
      </w:r>
      <w:r w:rsidRPr="00CD3174">
        <w:rPr>
          <w:rFonts w:ascii="Calibri" w:hAnsi="Calibri" w:cs="Calibri"/>
          <w:sz w:val="24"/>
          <w:szCs w:val="24"/>
        </w:rPr>
        <w:t>A CDRJ mantém transações no curso de suas operações com outras entidades governamentais, como o Banco do Brasil, Caixa Econômica Federal</w:t>
      </w:r>
      <w:r>
        <w:rPr>
          <w:rFonts w:ascii="Calibri" w:hAnsi="Calibri" w:cs="Calibri"/>
          <w:sz w:val="24"/>
          <w:szCs w:val="24"/>
        </w:rPr>
        <w:t>,</w:t>
      </w:r>
      <w:r w:rsidRPr="00CD3174">
        <w:rPr>
          <w:rFonts w:ascii="Calibri" w:hAnsi="Calibri" w:cs="Calibri"/>
          <w:sz w:val="24"/>
          <w:szCs w:val="24"/>
        </w:rPr>
        <w:t xml:space="preserve"> Empresa Brasil de Comunicações</w:t>
      </w:r>
      <w:r>
        <w:rPr>
          <w:rFonts w:ascii="Calibri" w:hAnsi="Calibri" w:cs="Calibri"/>
          <w:sz w:val="24"/>
          <w:szCs w:val="24"/>
        </w:rPr>
        <w:t xml:space="preserve"> – EBC, Companhia Docas do Pará – CDP e Empresa Gerencial de Projetos Navais – EMGEPRON.</w:t>
      </w:r>
    </w:p>
    <w:p w:rsidR="00D414A4" w:rsidRPr="00CD3174" w:rsidRDefault="00D414A4" w:rsidP="00386840">
      <w:pPr>
        <w:jc w:val="both"/>
        <w:rPr>
          <w:rFonts w:ascii="Calibri" w:hAnsi="Calibri" w:cs="Calibri"/>
          <w:sz w:val="24"/>
          <w:szCs w:val="24"/>
        </w:rPr>
      </w:pPr>
    </w:p>
    <w:p w:rsidR="00F6488A" w:rsidRDefault="00F6488A" w:rsidP="001D6E0F">
      <w:pPr>
        <w:jc w:val="both"/>
        <w:rPr>
          <w:rFonts w:ascii="Calibri" w:hAnsi="Calibri" w:cs="Calibri"/>
          <w:b/>
          <w:sz w:val="24"/>
          <w:szCs w:val="24"/>
        </w:rPr>
      </w:pPr>
    </w:p>
    <w:p w:rsidR="001D6E0F" w:rsidRPr="00312424" w:rsidRDefault="00BC4CB6" w:rsidP="001D6E0F">
      <w:pPr>
        <w:jc w:val="both"/>
        <w:rPr>
          <w:rFonts w:ascii="Calibri" w:hAnsi="Calibri" w:cs="Calibri"/>
          <w:b/>
          <w:sz w:val="24"/>
          <w:szCs w:val="24"/>
          <w:u w:val="single"/>
        </w:rPr>
      </w:pPr>
      <w:r>
        <w:rPr>
          <w:rFonts w:ascii="Calibri" w:hAnsi="Calibri" w:cs="Calibri"/>
          <w:b/>
          <w:sz w:val="24"/>
          <w:szCs w:val="24"/>
        </w:rPr>
        <w:t>29</w:t>
      </w:r>
      <w:r w:rsidR="001D6E0F" w:rsidRPr="00312424">
        <w:rPr>
          <w:rFonts w:ascii="Calibri" w:hAnsi="Calibri" w:cs="Calibri"/>
          <w:b/>
          <w:sz w:val="24"/>
          <w:szCs w:val="24"/>
        </w:rPr>
        <w:t xml:space="preserve"> – </w:t>
      </w:r>
      <w:r w:rsidR="001D6E0F">
        <w:rPr>
          <w:rFonts w:ascii="Calibri" w:hAnsi="Calibri" w:cs="Calibri"/>
          <w:b/>
          <w:sz w:val="24"/>
          <w:szCs w:val="24"/>
          <w:u w:val="single"/>
        </w:rPr>
        <w:t>EVENTOS SUBSEQUENTES – COVID 19</w:t>
      </w:r>
    </w:p>
    <w:p w:rsidR="001D6E0F" w:rsidRDefault="001D6E0F" w:rsidP="001D6E0F">
      <w:pPr>
        <w:ind w:left="1080" w:hanging="1080"/>
        <w:jc w:val="both"/>
        <w:rPr>
          <w:rFonts w:ascii="Calibri" w:hAnsi="Calibri" w:cs="Calibri"/>
          <w:b/>
          <w:sz w:val="24"/>
          <w:szCs w:val="24"/>
        </w:rPr>
      </w:pPr>
    </w:p>
    <w:p w:rsidR="001D6E0F" w:rsidRDefault="001D6E0F" w:rsidP="001D6E0F">
      <w:pPr>
        <w:jc w:val="both"/>
        <w:rPr>
          <w:rFonts w:ascii="Calibri" w:hAnsi="Calibri" w:cs="Calibri"/>
          <w:sz w:val="24"/>
          <w:szCs w:val="24"/>
        </w:rPr>
      </w:pPr>
      <w:r w:rsidRPr="001D6E0F">
        <w:rPr>
          <w:rFonts w:ascii="Calibri" w:hAnsi="Calibri" w:cs="Calibri"/>
          <w:sz w:val="24"/>
          <w:szCs w:val="24"/>
        </w:rPr>
        <w:t>Desde o final de fevereiro de 2020, o mundo vem passando pelo surto da doença chamada COVID-19 (Coronavírus), classificada como Pandemia pela Organização Mundial de Saúde – OMS, onde eventuais efeitos produzidos pelas ações governamentais para conter sua disseminação poder</w:t>
      </w:r>
      <w:r>
        <w:rPr>
          <w:rFonts w:ascii="Calibri" w:hAnsi="Calibri" w:cs="Calibri"/>
          <w:sz w:val="24"/>
          <w:szCs w:val="24"/>
        </w:rPr>
        <w:t>ão</w:t>
      </w:r>
      <w:r w:rsidRPr="001D6E0F">
        <w:rPr>
          <w:rFonts w:ascii="Calibri" w:hAnsi="Calibri" w:cs="Calibri"/>
          <w:sz w:val="24"/>
          <w:szCs w:val="24"/>
        </w:rPr>
        <w:t xml:space="preserve"> impactar negativamente os negócios da Companhia e, consequentemente, suas demonstrações financeiras. </w:t>
      </w:r>
    </w:p>
    <w:p w:rsidR="001D6E0F" w:rsidRDefault="001D6E0F" w:rsidP="001D6E0F">
      <w:pPr>
        <w:jc w:val="both"/>
        <w:rPr>
          <w:rFonts w:ascii="Calibri" w:hAnsi="Calibri" w:cs="Calibri"/>
          <w:sz w:val="24"/>
          <w:szCs w:val="24"/>
        </w:rPr>
      </w:pPr>
    </w:p>
    <w:p w:rsidR="001D6E0F" w:rsidRDefault="001D6E0F" w:rsidP="001D6E0F">
      <w:pPr>
        <w:jc w:val="both"/>
        <w:rPr>
          <w:rFonts w:ascii="Calibri" w:hAnsi="Calibri" w:cs="Calibri"/>
          <w:sz w:val="24"/>
          <w:szCs w:val="24"/>
        </w:rPr>
      </w:pPr>
      <w:r w:rsidRPr="001D6E0F">
        <w:rPr>
          <w:rFonts w:ascii="Calibri" w:hAnsi="Calibri" w:cs="Calibri"/>
          <w:sz w:val="24"/>
          <w:szCs w:val="24"/>
        </w:rPr>
        <w:t>Nesse sentido, a Administração esclarece que, em consonância com o disposto no CPC 24 – Eventos Subsequentes e, diante das atuais informações e dados sobre essa pandemia e os potenciais impactos na atividade econômica global, não há como aferir nesse momento quais efeitos relevantes podem impactar as demonstrações financeiras, a continuidade dos negócios e/ou as estimativas contábeis mais significativas. Entretanto, a Companhia segue monitorando de forma diligente toda e qualquer informação a respeito do tema para que decisões tempestivas possam ser tomadas para minimizar seus reflexos.</w:t>
      </w:r>
    </w:p>
    <w:p w:rsidR="00F6488A" w:rsidRPr="001D6E0F" w:rsidRDefault="00F6488A" w:rsidP="001D6E0F">
      <w:pPr>
        <w:jc w:val="both"/>
        <w:rPr>
          <w:rFonts w:ascii="Calibri" w:hAnsi="Calibri" w:cs="Calibri"/>
          <w:sz w:val="24"/>
          <w:szCs w:val="24"/>
        </w:rPr>
      </w:pPr>
    </w:p>
    <w:p w:rsidR="001D6E0F" w:rsidRDefault="001D6E0F" w:rsidP="00C13D42">
      <w:pPr>
        <w:ind w:left="1080" w:hanging="1080"/>
        <w:jc w:val="both"/>
        <w:rPr>
          <w:rFonts w:ascii="Calibri" w:hAnsi="Calibri" w:cs="Calibri"/>
          <w:b/>
          <w:sz w:val="24"/>
          <w:szCs w:val="24"/>
        </w:rPr>
      </w:pPr>
    </w:p>
    <w:p w:rsidR="00F6488A" w:rsidRDefault="00F6488A" w:rsidP="00C13D42">
      <w:pPr>
        <w:ind w:left="1080" w:hanging="1080"/>
        <w:jc w:val="both"/>
        <w:rPr>
          <w:rFonts w:ascii="Calibri" w:hAnsi="Calibri" w:cs="Calibri"/>
          <w:b/>
          <w:sz w:val="24"/>
          <w:szCs w:val="24"/>
        </w:rPr>
      </w:pPr>
    </w:p>
    <w:p w:rsidR="00C16DDB" w:rsidRDefault="00C16DDB" w:rsidP="00C16DDB">
      <w:pPr>
        <w:jc w:val="both"/>
        <w:rPr>
          <w:rFonts w:ascii="Calibri" w:hAnsi="Calibri" w:cs="Calibri"/>
          <w:noProof/>
          <w:snapToGrid/>
          <w:sz w:val="24"/>
          <w:szCs w:val="24"/>
        </w:rPr>
      </w:pPr>
    </w:p>
    <w:p w:rsidR="008A71CD" w:rsidRPr="00312424" w:rsidRDefault="008A71CD"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0979AF" w:rsidP="00027744">
            <w:pPr>
              <w:spacing w:before="60"/>
              <w:jc w:val="center"/>
              <w:rPr>
                <w:rFonts w:ascii="Calibri" w:hAnsi="Calibri" w:cs="Calibri"/>
                <w:sz w:val="24"/>
                <w:szCs w:val="24"/>
              </w:rPr>
            </w:pPr>
            <w:r>
              <w:rPr>
                <w:rFonts w:ascii="Calibri" w:hAnsi="Calibri" w:cs="Calibri"/>
                <w:sz w:val="24"/>
                <w:szCs w:val="24"/>
              </w:rPr>
              <w:t>MÁRIO POVIA</w:t>
            </w:r>
          </w:p>
        </w:tc>
        <w:tc>
          <w:tcPr>
            <w:tcW w:w="3354" w:type="dxa"/>
            <w:vAlign w:val="center"/>
          </w:tcPr>
          <w:p w:rsidR="00C16DDB" w:rsidRPr="00312424" w:rsidRDefault="00BC2B38" w:rsidP="00027744">
            <w:pPr>
              <w:spacing w:before="60"/>
              <w:jc w:val="center"/>
              <w:rPr>
                <w:rFonts w:ascii="Calibri" w:hAnsi="Calibri" w:cs="Calibri"/>
                <w:sz w:val="24"/>
                <w:szCs w:val="24"/>
              </w:rPr>
            </w:pPr>
            <w:r>
              <w:rPr>
                <w:rFonts w:ascii="Calibri" w:hAnsi="Calibri" w:cs="Calibri"/>
                <w:sz w:val="24"/>
                <w:szCs w:val="24"/>
              </w:rPr>
              <w:t xml:space="preserve">JEAN </w:t>
            </w:r>
            <w:r w:rsidR="00C13146">
              <w:rPr>
                <w:rFonts w:ascii="Calibri" w:hAnsi="Calibri" w:cs="Calibri"/>
                <w:sz w:val="24"/>
                <w:szCs w:val="24"/>
              </w:rPr>
              <w:t>PAULO CASTRO E SILVA</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E31747">
            <w:pPr>
              <w:spacing w:before="60"/>
              <w:jc w:val="center"/>
              <w:rPr>
                <w:rFonts w:ascii="Calibri" w:hAnsi="Calibri" w:cs="Calibri"/>
                <w:sz w:val="24"/>
                <w:szCs w:val="24"/>
              </w:rPr>
            </w:pPr>
            <w:r w:rsidRPr="00312424">
              <w:rPr>
                <w:rFonts w:ascii="Calibri" w:hAnsi="Calibri" w:cs="Calibri"/>
                <w:sz w:val="24"/>
                <w:szCs w:val="24"/>
              </w:rPr>
              <w:t xml:space="preserve">CPF Nº </w:t>
            </w:r>
            <w:r w:rsidR="00E31747">
              <w:rPr>
                <w:rFonts w:ascii="Calibri" w:hAnsi="Calibri" w:cs="Calibri"/>
                <w:sz w:val="24"/>
                <w:szCs w:val="24"/>
              </w:rPr>
              <w:t>052</w:t>
            </w:r>
            <w:r w:rsidRPr="00312424">
              <w:rPr>
                <w:rFonts w:ascii="Calibri" w:hAnsi="Calibri" w:cs="Calibri"/>
                <w:sz w:val="24"/>
                <w:szCs w:val="24"/>
              </w:rPr>
              <w:t>.</w:t>
            </w:r>
            <w:r w:rsidR="00E31747">
              <w:rPr>
                <w:rFonts w:ascii="Calibri" w:hAnsi="Calibri" w:cs="Calibri"/>
                <w:sz w:val="24"/>
                <w:szCs w:val="24"/>
              </w:rPr>
              <w:t>473</w:t>
            </w:r>
            <w:r w:rsidRPr="00312424">
              <w:rPr>
                <w:rFonts w:ascii="Calibri" w:hAnsi="Calibri" w:cs="Calibri"/>
                <w:sz w:val="24"/>
                <w:szCs w:val="24"/>
              </w:rPr>
              <w:t>.</w:t>
            </w:r>
            <w:r w:rsidR="00E31747">
              <w:rPr>
                <w:rFonts w:ascii="Calibri" w:hAnsi="Calibri" w:cs="Calibri"/>
                <w:sz w:val="24"/>
                <w:szCs w:val="24"/>
              </w:rPr>
              <w:t>918</w:t>
            </w:r>
            <w:r w:rsidRPr="00312424">
              <w:rPr>
                <w:rFonts w:ascii="Calibri" w:hAnsi="Calibri" w:cs="Calibri"/>
                <w:sz w:val="24"/>
                <w:szCs w:val="24"/>
              </w:rPr>
              <w:t>-</w:t>
            </w:r>
            <w:r w:rsidR="00E31747">
              <w:rPr>
                <w:rFonts w:ascii="Calibri" w:hAnsi="Calibri" w:cs="Calibri"/>
                <w:sz w:val="24"/>
                <w:szCs w:val="24"/>
              </w:rPr>
              <w:t>88</w:t>
            </w:r>
          </w:p>
        </w:tc>
        <w:tc>
          <w:tcPr>
            <w:tcW w:w="3354" w:type="dxa"/>
            <w:vAlign w:val="center"/>
          </w:tcPr>
          <w:p w:rsidR="00C16DDB" w:rsidRPr="00312424" w:rsidRDefault="00C16DDB" w:rsidP="001368B0">
            <w:pPr>
              <w:spacing w:before="60"/>
              <w:jc w:val="center"/>
              <w:rPr>
                <w:rFonts w:ascii="Calibri" w:hAnsi="Calibri" w:cs="Calibri"/>
                <w:sz w:val="24"/>
                <w:szCs w:val="24"/>
              </w:rPr>
            </w:pPr>
            <w:r w:rsidRPr="00312424">
              <w:rPr>
                <w:rFonts w:ascii="Calibri" w:hAnsi="Calibri" w:cs="Calibri"/>
                <w:sz w:val="24"/>
                <w:szCs w:val="24"/>
              </w:rPr>
              <w:t xml:space="preserve">CPF Nº </w:t>
            </w:r>
            <w:r w:rsidR="00C13146">
              <w:rPr>
                <w:rFonts w:ascii="Calibri" w:hAnsi="Calibri" w:cs="Calibri"/>
                <w:sz w:val="24"/>
                <w:szCs w:val="24"/>
              </w:rPr>
              <w:t>771.428.456-00</w:t>
            </w:r>
          </w:p>
        </w:tc>
      </w:tr>
    </w:tbl>
    <w:p w:rsidR="00C16DDB" w:rsidRPr="00312424" w:rsidRDefault="00C16DDB" w:rsidP="00C16DDB">
      <w:pPr>
        <w:rPr>
          <w:rFonts w:ascii="Calibri" w:hAnsi="Calibri" w:cs="Calibri"/>
          <w:sz w:val="24"/>
          <w:szCs w:val="24"/>
        </w:rPr>
      </w:pPr>
    </w:p>
    <w:p w:rsidR="00C16DDB" w:rsidRDefault="00C16DDB" w:rsidP="00C16DDB">
      <w:pPr>
        <w:rPr>
          <w:rFonts w:ascii="Calibri" w:hAnsi="Calibri" w:cs="Calibri"/>
          <w:sz w:val="24"/>
          <w:szCs w:val="24"/>
        </w:rPr>
      </w:pPr>
    </w:p>
    <w:p w:rsidR="00F6488A" w:rsidRDefault="00F6488A" w:rsidP="00C16DDB">
      <w:pPr>
        <w:rPr>
          <w:rFonts w:ascii="Calibri" w:hAnsi="Calibri" w:cs="Calibri"/>
          <w:sz w:val="24"/>
          <w:szCs w:val="24"/>
        </w:rPr>
      </w:pPr>
    </w:p>
    <w:p w:rsidR="00F6488A" w:rsidRPr="00312424" w:rsidRDefault="00F6488A"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0979AF" w:rsidP="00BB0BF0">
            <w:pPr>
              <w:spacing w:before="60"/>
              <w:jc w:val="center"/>
              <w:rPr>
                <w:rFonts w:ascii="Calibri" w:hAnsi="Calibri" w:cs="Calibri"/>
                <w:sz w:val="24"/>
                <w:szCs w:val="24"/>
              </w:rPr>
            </w:pPr>
            <w:r>
              <w:rPr>
                <w:rFonts w:ascii="Calibri" w:hAnsi="Calibri" w:cs="Calibri"/>
                <w:sz w:val="24"/>
                <w:szCs w:val="24"/>
              </w:rPr>
              <w:t>INDAL</w:t>
            </w:r>
            <w:r w:rsidR="00BB0BF0">
              <w:rPr>
                <w:rFonts w:ascii="Calibri" w:hAnsi="Calibri" w:cs="Calibri"/>
                <w:sz w:val="24"/>
                <w:szCs w:val="24"/>
              </w:rPr>
              <w:t>E</w:t>
            </w:r>
            <w:r>
              <w:rPr>
                <w:rFonts w:ascii="Calibri" w:hAnsi="Calibri" w:cs="Calibri"/>
                <w:sz w:val="24"/>
                <w:szCs w:val="24"/>
              </w:rPr>
              <w:t>CIO CASTILHO VILLA ALVAREZ</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sidR="000979AF">
              <w:rPr>
                <w:rFonts w:ascii="Calibri" w:hAnsi="Calibri" w:cs="Calibri"/>
                <w:sz w:val="24"/>
                <w:szCs w:val="24"/>
              </w:rPr>
              <w:t xml:space="preserve"> 110913/O-6</w:t>
            </w:r>
          </w:p>
        </w:tc>
      </w:tr>
      <w:tr w:rsidR="00C16DDB" w:rsidRPr="00312424" w:rsidTr="00080319">
        <w:trPr>
          <w:trHeight w:hRule="exact" w:val="312"/>
        </w:trPr>
        <w:tc>
          <w:tcPr>
            <w:tcW w:w="5103" w:type="dxa"/>
            <w:vAlign w:val="center"/>
          </w:tcPr>
          <w:p w:rsidR="00C16DDB" w:rsidRPr="00312424" w:rsidRDefault="000979AF" w:rsidP="00027744">
            <w:pPr>
              <w:spacing w:before="60"/>
              <w:jc w:val="center"/>
              <w:rPr>
                <w:rFonts w:ascii="Calibri" w:hAnsi="Calibri" w:cs="Calibri"/>
                <w:sz w:val="24"/>
                <w:szCs w:val="24"/>
              </w:rPr>
            </w:pPr>
            <w:r>
              <w:rPr>
                <w:rFonts w:ascii="Calibri" w:hAnsi="Calibri" w:cs="Calibri"/>
                <w:sz w:val="24"/>
                <w:szCs w:val="24"/>
              </w:rPr>
              <w:t xml:space="preserve">CPF Nº </w:t>
            </w:r>
            <w:r w:rsidR="00BB0BF0">
              <w:rPr>
                <w:rFonts w:ascii="Calibri" w:hAnsi="Calibri" w:cs="Calibri"/>
                <w:sz w:val="24"/>
                <w:szCs w:val="24"/>
              </w:rPr>
              <w:t>370.592.387-00</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BD6B08" w:rsidRPr="00137FAC" w:rsidRDefault="00BD6B08" w:rsidP="00781D86">
      <w:pPr>
        <w:tabs>
          <w:tab w:val="left" w:pos="4758"/>
        </w:tabs>
        <w:rPr>
          <w:rFonts w:ascii="Calibri" w:hAnsi="Calibri" w:cs="Calibri"/>
          <w:sz w:val="24"/>
          <w:szCs w:val="24"/>
        </w:rPr>
      </w:pPr>
    </w:p>
    <w:sectPr w:rsidR="00BD6B08" w:rsidRPr="00137FAC" w:rsidSect="00852670">
      <w:headerReference w:type="default" r:id="rId15"/>
      <w:footerReference w:type="default" r:id="rId16"/>
      <w:pgSz w:w="11907" w:h="16840" w:code="9"/>
      <w:pgMar w:top="1985" w:right="851" w:bottom="680" w:left="1077" w:header="56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AE" w:rsidRPr="00E936EC" w:rsidRDefault="00BF0BAE">
      <w:pPr>
        <w:rPr>
          <w:sz w:val="18"/>
          <w:szCs w:val="18"/>
        </w:rPr>
      </w:pPr>
      <w:r w:rsidRPr="00E936EC">
        <w:rPr>
          <w:sz w:val="18"/>
          <w:szCs w:val="18"/>
        </w:rPr>
        <w:separator/>
      </w:r>
    </w:p>
  </w:endnote>
  <w:endnote w:type="continuationSeparator" w:id="0">
    <w:p w:rsidR="00BF0BAE" w:rsidRPr="00E936EC" w:rsidRDefault="00BF0BAE">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70" w:rsidRPr="00E936EC" w:rsidRDefault="00852670">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773378">
      <w:rPr>
        <w:noProof/>
        <w:sz w:val="18"/>
        <w:szCs w:val="18"/>
      </w:rPr>
      <w:t>20</w:t>
    </w:r>
    <w:r w:rsidRPr="00E936EC">
      <w:rPr>
        <w:sz w:val="18"/>
        <w:szCs w:val="18"/>
      </w:rPr>
      <w:fldChar w:fldCharType="end"/>
    </w:r>
  </w:p>
  <w:p w:rsidR="00852670" w:rsidRPr="00E936EC" w:rsidRDefault="00852670">
    <w:pPr>
      <w:pStyle w:val="Rodap"/>
      <w:jc w:val="center"/>
      <w:rPr>
        <w:sz w:val="18"/>
        <w:szCs w:val="18"/>
      </w:rPr>
    </w:pPr>
  </w:p>
  <w:p w:rsidR="00852670" w:rsidRPr="00E936EC" w:rsidRDefault="00852670"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852670" w:rsidRPr="00E936EC" w:rsidRDefault="00852670" w:rsidP="00163699">
    <w:pPr>
      <w:pStyle w:val="Rodap"/>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AE" w:rsidRPr="00E936EC" w:rsidRDefault="00BF0BAE">
      <w:pPr>
        <w:rPr>
          <w:sz w:val="18"/>
          <w:szCs w:val="18"/>
        </w:rPr>
      </w:pPr>
      <w:r w:rsidRPr="00E936EC">
        <w:rPr>
          <w:sz w:val="18"/>
          <w:szCs w:val="18"/>
        </w:rPr>
        <w:separator/>
      </w:r>
    </w:p>
  </w:footnote>
  <w:footnote w:type="continuationSeparator" w:id="0">
    <w:p w:rsidR="00BF0BAE" w:rsidRPr="00E936EC" w:rsidRDefault="00BF0BAE">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70" w:rsidRPr="00E936EC" w:rsidRDefault="00852670">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670" w:rsidRPr="00E936EC" w:rsidRDefault="00852670">
    <w:pPr>
      <w:pStyle w:val="Cabealho"/>
      <w:rPr>
        <w:rFonts w:ascii="Arial" w:hAnsi="Arial"/>
        <w:sz w:val="19"/>
        <w:szCs w:val="19"/>
      </w:rPr>
    </w:pPr>
  </w:p>
  <w:p w:rsidR="00852670" w:rsidRPr="00E936EC" w:rsidRDefault="00852670">
    <w:pPr>
      <w:pStyle w:val="Cabealho"/>
      <w:rPr>
        <w:rFonts w:ascii="Arial" w:hAnsi="Arial"/>
        <w:sz w:val="19"/>
        <w:szCs w:val="19"/>
      </w:rPr>
    </w:pPr>
  </w:p>
  <w:p w:rsidR="00852670" w:rsidRPr="00E936EC" w:rsidRDefault="00852670">
    <w:pPr>
      <w:pStyle w:val="Cabealho"/>
      <w:rPr>
        <w:rFonts w:ascii="Arial" w:hAnsi="Arial"/>
        <w:sz w:val="19"/>
        <w:szCs w:val="19"/>
      </w:rPr>
    </w:pPr>
  </w:p>
  <w:p w:rsidR="00852670" w:rsidRPr="00E936EC" w:rsidRDefault="00852670">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3B7"/>
    <w:multiLevelType w:val="multilevel"/>
    <w:tmpl w:val="3D22CE90"/>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68C5E29"/>
    <w:multiLevelType w:val="hybridMultilevel"/>
    <w:tmpl w:val="995A7F5E"/>
    <w:lvl w:ilvl="0" w:tplc="5998992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8">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881E5B"/>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4E5018"/>
    <w:multiLevelType w:val="hybridMultilevel"/>
    <w:tmpl w:val="AF083AD0"/>
    <w:lvl w:ilvl="0" w:tplc="A7563B2E">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36F1371"/>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34CE71DC"/>
    <w:multiLevelType w:val="hybridMultilevel"/>
    <w:tmpl w:val="B5EEE3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B62A2F"/>
    <w:multiLevelType w:val="multilevel"/>
    <w:tmpl w:val="FDDEDE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911703"/>
    <w:multiLevelType w:val="multilevel"/>
    <w:tmpl w:val="E3503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abstractNum w:abstractNumId="22">
    <w:nsid w:val="61414C40"/>
    <w:multiLevelType w:val="multilevel"/>
    <w:tmpl w:val="EB388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4D683A"/>
    <w:multiLevelType w:val="multilevel"/>
    <w:tmpl w:val="9E80FCC4"/>
    <w:lvl w:ilvl="0">
      <w:start w:val="19"/>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5DB44F5"/>
    <w:multiLevelType w:val="hybridMultilevel"/>
    <w:tmpl w:val="14AA1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3604CE"/>
    <w:multiLevelType w:val="hybridMultilevel"/>
    <w:tmpl w:val="DFCC5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AF6FD8"/>
    <w:multiLevelType w:val="multilevel"/>
    <w:tmpl w:val="052259FA"/>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CF716E5"/>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lvlOverride w:ilvl="0">
      <w:startOverride w:val="1"/>
    </w:lvlOverride>
  </w:num>
  <w:num w:numId="2">
    <w:abstractNumId w:val="3"/>
  </w:num>
  <w:num w:numId="3">
    <w:abstractNumId w:val="7"/>
  </w:num>
  <w:num w:numId="4">
    <w:abstractNumId w:val="17"/>
  </w:num>
  <w:num w:numId="5">
    <w:abstractNumId w:val="18"/>
  </w:num>
  <w:num w:numId="6">
    <w:abstractNumId w:val="15"/>
  </w:num>
  <w:num w:numId="7">
    <w:abstractNumId w:val="6"/>
  </w:num>
  <w:num w:numId="8">
    <w:abstractNumId w:val="20"/>
  </w:num>
  <w:num w:numId="9">
    <w:abstractNumId w:val="8"/>
  </w:num>
  <w:num w:numId="10">
    <w:abstractNumId w:val="4"/>
  </w:num>
  <w:num w:numId="11">
    <w:abstractNumId w:val="19"/>
  </w:num>
  <w:num w:numId="12">
    <w:abstractNumId w:val="5"/>
  </w:num>
  <w:num w:numId="13">
    <w:abstractNumId w:val="1"/>
  </w:num>
  <w:num w:numId="14">
    <w:abstractNumId w:val="12"/>
  </w:num>
  <w:num w:numId="15">
    <w:abstractNumId w:val="0"/>
  </w:num>
  <w:num w:numId="16">
    <w:abstractNumId w:val="13"/>
  </w:num>
  <w:num w:numId="17">
    <w:abstractNumId w:val="9"/>
  </w:num>
  <w:num w:numId="18">
    <w:abstractNumId w:val="23"/>
  </w:num>
  <w:num w:numId="19">
    <w:abstractNumId w:val="26"/>
  </w:num>
  <w:num w:numId="20">
    <w:abstractNumId w:val="25"/>
  </w:num>
  <w:num w:numId="21">
    <w:abstractNumId w:val="27"/>
  </w:num>
  <w:num w:numId="22">
    <w:abstractNumId w:val="11"/>
  </w:num>
  <w:num w:numId="23">
    <w:abstractNumId w:val="22"/>
  </w:num>
  <w:num w:numId="24">
    <w:abstractNumId w:val="16"/>
  </w:num>
  <w:num w:numId="25">
    <w:abstractNumId w:val="1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pt-BR" w:vendorID="64" w:dllVersion="131078" w:nlCheck="1" w:checkStyle="0"/>
  <w:activeWritingStyle w:appName="MSWord" w:lang="en-US" w:vendorID="64" w:dllVersion="131078" w:nlCheck="1" w:checkStyle="0"/>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16CA"/>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6D0"/>
    <w:rsid w:val="0001404D"/>
    <w:rsid w:val="00014E44"/>
    <w:rsid w:val="000152AE"/>
    <w:rsid w:val="000160DD"/>
    <w:rsid w:val="00021231"/>
    <w:rsid w:val="00021401"/>
    <w:rsid w:val="00021B9C"/>
    <w:rsid w:val="00021C1D"/>
    <w:rsid w:val="000223D7"/>
    <w:rsid w:val="00023B1F"/>
    <w:rsid w:val="00023EAB"/>
    <w:rsid w:val="00023FDC"/>
    <w:rsid w:val="00024192"/>
    <w:rsid w:val="00024479"/>
    <w:rsid w:val="00024B8B"/>
    <w:rsid w:val="00025AB9"/>
    <w:rsid w:val="00027435"/>
    <w:rsid w:val="00027744"/>
    <w:rsid w:val="00030FD3"/>
    <w:rsid w:val="00032785"/>
    <w:rsid w:val="00033393"/>
    <w:rsid w:val="00033EF0"/>
    <w:rsid w:val="00035920"/>
    <w:rsid w:val="00036322"/>
    <w:rsid w:val="000372E3"/>
    <w:rsid w:val="0003782C"/>
    <w:rsid w:val="00040CF5"/>
    <w:rsid w:val="00040E4F"/>
    <w:rsid w:val="0004124E"/>
    <w:rsid w:val="000414F4"/>
    <w:rsid w:val="00043160"/>
    <w:rsid w:val="0004363C"/>
    <w:rsid w:val="00044057"/>
    <w:rsid w:val="000451F4"/>
    <w:rsid w:val="000454D7"/>
    <w:rsid w:val="00045A90"/>
    <w:rsid w:val="0004656E"/>
    <w:rsid w:val="00046708"/>
    <w:rsid w:val="0005099F"/>
    <w:rsid w:val="000509F2"/>
    <w:rsid w:val="00052952"/>
    <w:rsid w:val="00052DE7"/>
    <w:rsid w:val="00052FC4"/>
    <w:rsid w:val="00054247"/>
    <w:rsid w:val="00054375"/>
    <w:rsid w:val="00054DC6"/>
    <w:rsid w:val="000560AC"/>
    <w:rsid w:val="000571C8"/>
    <w:rsid w:val="000604CA"/>
    <w:rsid w:val="00060B4C"/>
    <w:rsid w:val="00061761"/>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233F"/>
    <w:rsid w:val="000831FD"/>
    <w:rsid w:val="000834BE"/>
    <w:rsid w:val="000836A7"/>
    <w:rsid w:val="00083E7F"/>
    <w:rsid w:val="00085185"/>
    <w:rsid w:val="00085828"/>
    <w:rsid w:val="00086915"/>
    <w:rsid w:val="00087833"/>
    <w:rsid w:val="00087A19"/>
    <w:rsid w:val="00090B73"/>
    <w:rsid w:val="00091005"/>
    <w:rsid w:val="00092085"/>
    <w:rsid w:val="00092591"/>
    <w:rsid w:val="00093B60"/>
    <w:rsid w:val="00094368"/>
    <w:rsid w:val="000943B2"/>
    <w:rsid w:val="00096CBC"/>
    <w:rsid w:val="000979AF"/>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AF6"/>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D796A"/>
    <w:rsid w:val="000E1F2C"/>
    <w:rsid w:val="000E32C9"/>
    <w:rsid w:val="000E4A45"/>
    <w:rsid w:val="000E4DE3"/>
    <w:rsid w:val="000E502D"/>
    <w:rsid w:val="000E535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263C"/>
    <w:rsid w:val="001061D7"/>
    <w:rsid w:val="0010653C"/>
    <w:rsid w:val="00107E03"/>
    <w:rsid w:val="0011024F"/>
    <w:rsid w:val="0011080B"/>
    <w:rsid w:val="00110CF3"/>
    <w:rsid w:val="00114BE0"/>
    <w:rsid w:val="00114C94"/>
    <w:rsid w:val="001159F8"/>
    <w:rsid w:val="001163F0"/>
    <w:rsid w:val="00116D7B"/>
    <w:rsid w:val="0012075E"/>
    <w:rsid w:val="00120A36"/>
    <w:rsid w:val="00120EC3"/>
    <w:rsid w:val="0012137D"/>
    <w:rsid w:val="001216CE"/>
    <w:rsid w:val="0012192C"/>
    <w:rsid w:val="0012221C"/>
    <w:rsid w:val="00122C06"/>
    <w:rsid w:val="00124C08"/>
    <w:rsid w:val="0012521A"/>
    <w:rsid w:val="001279DF"/>
    <w:rsid w:val="00130C9E"/>
    <w:rsid w:val="0013153B"/>
    <w:rsid w:val="00131EEF"/>
    <w:rsid w:val="001328F7"/>
    <w:rsid w:val="00132D5C"/>
    <w:rsid w:val="00133904"/>
    <w:rsid w:val="00134247"/>
    <w:rsid w:val="001342A9"/>
    <w:rsid w:val="00134FE5"/>
    <w:rsid w:val="00135172"/>
    <w:rsid w:val="001368B0"/>
    <w:rsid w:val="00137EDD"/>
    <w:rsid w:val="00137FAC"/>
    <w:rsid w:val="00141022"/>
    <w:rsid w:val="0014189A"/>
    <w:rsid w:val="001429C0"/>
    <w:rsid w:val="00143EB6"/>
    <w:rsid w:val="00147707"/>
    <w:rsid w:val="001501FC"/>
    <w:rsid w:val="001508BC"/>
    <w:rsid w:val="0015090B"/>
    <w:rsid w:val="00150E62"/>
    <w:rsid w:val="00151481"/>
    <w:rsid w:val="00153B01"/>
    <w:rsid w:val="00153B3C"/>
    <w:rsid w:val="00157F19"/>
    <w:rsid w:val="00161F48"/>
    <w:rsid w:val="001621DD"/>
    <w:rsid w:val="00162C45"/>
    <w:rsid w:val="00163699"/>
    <w:rsid w:val="001637D8"/>
    <w:rsid w:val="001644A6"/>
    <w:rsid w:val="00165346"/>
    <w:rsid w:val="0016555C"/>
    <w:rsid w:val="001656CB"/>
    <w:rsid w:val="0016723F"/>
    <w:rsid w:val="00167D52"/>
    <w:rsid w:val="00167DF4"/>
    <w:rsid w:val="0017039C"/>
    <w:rsid w:val="0017083A"/>
    <w:rsid w:val="00170E50"/>
    <w:rsid w:val="00171E12"/>
    <w:rsid w:val="00171E69"/>
    <w:rsid w:val="00173E77"/>
    <w:rsid w:val="00174345"/>
    <w:rsid w:val="00176839"/>
    <w:rsid w:val="00176CAD"/>
    <w:rsid w:val="00177B3F"/>
    <w:rsid w:val="00177EA3"/>
    <w:rsid w:val="001807AC"/>
    <w:rsid w:val="00180D19"/>
    <w:rsid w:val="00181D77"/>
    <w:rsid w:val="00183137"/>
    <w:rsid w:val="0018356D"/>
    <w:rsid w:val="00184338"/>
    <w:rsid w:val="0018494B"/>
    <w:rsid w:val="00184A68"/>
    <w:rsid w:val="0018591A"/>
    <w:rsid w:val="001872AB"/>
    <w:rsid w:val="001873E7"/>
    <w:rsid w:val="00187847"/>
    <w:rsid w:val="00192B5B"/>
    <w:rsid w:val="00194860"/>
    <w:rsid w:val="00194F28"/>
    <w:rsid w:val="00195C1D"/>
    <w:rsid w:val="001968AF"/>
    <w:rsid w:val="00196E9F"/>
    <w:rsid w:val="00197369"/>
    <w:rsid w:val="001977F8"/>
    <w:rsid w:val="00197D3F"/>
    <w:rsid w:val="001A0042"/>
    <w:rsid w:val="001A0947"/>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5476"/>
    <w:rsid w:val="001B6C63"/>
    <w:rsid w:val="001B7407"/>
    <w:rsid w:val="001C0C95"/>
    <w:rsid w:val="001C0FBF"/>
    <w:rsid w:val="001C10AE"/>
    <w:rsid w:val="001C1D10"/>
    <w:rsid w:val="001C2378"/>
    <w:rsid w:val="001C2BAF"/>
    <w:rsid w:val="001C3830"/>
    <w:rsid w:val="001C3973"/>
    <w:rsid w:val="001C3A13"/>
    <w:rsid w:val="001C425C"/>
    <w:rsid w:val="001C4695"/>
    <w:rsid w:val="001C59B4"/>
    <w:rsid w:val="001C60A0"/>
    <w:rsid w:val="001D1288"/>
    <w:rsid w:val="001D168D"/>
    <w:rsid w:val="001D17C2"/>
    <w:rsid w:val="001D29C6"/>
    <w:rsid w:val="001D37D4"/>
    <w:rsid w:val="001D3B68"/>
    <w:rsid w:val="001D4054"/>
    <w:rsid w:val="001D4EEF"/>
    <w:rsid w:val="001D4F78"/>
    <w:rsid w:val="001D56E0"/>
    <w:rsid w:val="001D5CF9"/>
    <w:rsid w:val="001D6E0F"/>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17B"/>
    <w:rsid w:val="00215501"/>
    <w:rsid w:val="0021680F"/>
    <w:rsid w:val="00217A0E"/>
    <w:rsid w:val="00220E93"/>
    <w:rsid w:val="00221B1F"/>
    <w:rsid w:val="00221E9F"/>
    <w:rsid w:val="0022330E"/>
    <w:rsid w:val="0022426B"/>
    <w:rsid w:val="00226799"/>
    <w:rsid w:val="0023080F"/>
    <w:rsid w:val="00231CD6"/>
    <w:rsid w:val="00232E4F"/>
    <w:rsid w:val="00235155"/>
    <w:rsid w:val="002355FE"/>
    <w:rsid w:val="00235C4E"/>
    <w:rsid w:val="00235DA2"/>
    <w:rsid w:val="0023787B"/>
    <w:rsid w:val="002404CE"/>
    <w:rsid w:val="0024122B"/>
    <w:rsid w:val="00242A29"/>
    <w:rsid w:val="002438DD"/>
    <w:rsid w:val="00243CC3"/>
    <w:rsid w:val="00244936"/>
    <w:rsid w:val="00246180"/>
    <w:rsid w:val="002500FC"/>
    <w:rsid w:val="00250513"/>
    <w:rsid w:val="0025154A"/>
    <w:rsid w:val="002516A3"/>
    <w:rsid w:val="00252DF7"/>
    <w:rsid w:val="00253D9D"/>
    <w:rsid w:val="0025420F"/>
    <w:rsid w:val="002546CA"/>
    <w:rsid w:val="0025482B"/>
    <w:rsid w:val="00255A54"/>
    <w:rsid w:val="00255F2E"/>
    <w:rsid w:val="002561F2"/>
    <w:rsid w:val="00256A74"/>
    <w:rsid w:val="00256C07"/>
    <w:rsid w:val="00256CEC"/>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22E1"/>
    <w:rsid w:val="00283B1F"/>
    <w:rsid w:val="002845F9"/>
    <w:rsid w:val="002856C3"/>
    <w:rsid w:val="002859C2"/>
    <w:rsid w:val="00286C86"/>
    <w:rsid w:val="00286E34"/>
    <w:rsid w:val="00287F80"/>
    <w:rsid w:val="00292AD0"/>
    <w:rsid w:val="00293011"/>
    <w:rsid w:val="00293B13"/>
    <w:rsid w:val="00294B8B"/>
    <w:rsid w:val="00294F88"/>
    <w:rsid w:val="002955AD"/>
    <w:rsid w:val="00295658"/>
    <w:rsid w:val="00295ABC"/>
    <w:rsid w:val="00295F15"/>
    <w:rsid w:val="00296CF1"/>
    <w:rsid w:val="002A182A"/>
    <w:rsid w:val="002A2E73"/>
    <w:rsid w:val="002A37B0"/>
    <w:rsid w:val="002A3D92"/>
    <w:rsid w:val="002A47F5"/>
    <w:rsid w:val="002A53C1"/>
    <w:rsid w:val="002A61D0"/>
    <w:rsid w:val="002A7BFC"/>
    <w:rsid w:val="002B0424"/>
    <w:rsid w:val="002B1438"/>
    <w:rsid w:val="002B5772"/>
    <w:rsid w:val="002B60C7"/>
    <w:rsid w:val="002B67BF"/>
    <w:rsid w:val="002B731E"/>
    <w:rsid w:val="002B767F"/>
    <w:rsid w:val="002B76E9"/>
    <w:rsid w:val="002C0682"/>
    <w:rsid w:val="002C1020"/>
    <w:rsid w:val="002C1032"/>
    <w:rsid w:val="002C1723"/>
    <w:rsid w:val="002C3550"/>
    <w:rsid w:val="002C4086"/>
    <w:rsid w:val="002C564C"/>
    <w:rsid w:val="002C6A9F"/>
    <w:rsid w:val="002C7C79"/>
    <w:rsid w:val="002D08C2"/>
    <w:rsid w:val="002D15AF"/>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A51"/>
    <w:rsid w:val="002F17BC"/>
    <w:rsid w:val="002F1F08"/>
    <w:rsid w:val="002F2510"/>
    <w:rsid w:val="002F26B7"/>
    <w:rsid w:val="002F3EE1"/>
    <w:rsid w:val="002F5799"/>
    <w:rsid w:val="002F7F45"/>
    <w:rsid w:val="0030182C"/>
    <w:rsid w:val="003018DF"/>
    <w:rsid w:val="00302089"/>
    <w:rsid w:val="00304547"/>
    <w:rsid w:val="00304C32"/>
    <w:rsid w:val="003065CE"/>
    <w:rsid w:val="00307171"/>
    <w:rsid w:val="00307913"/>
    <w:rsid w:val="00311151"/>
    <w:rsid w:val="0031166B"/>
    <w:rsid w:val="00312424"/>
    <w:rsid w:val="00312775"/>
    <w:rsid w:val="00314260"/>
    <w:rsid w:val="00317564"/>
    <w:rsid w:val="00317DFC"/>
    <w:rsid w:val="0032118C"/>
    <w:rsid w:val="00321A0E"/>
    <w:rsid w:val="003221D1"/>
    <w:rsid w:val="003227E9"/>
    <w:rsid w:val="003232E7"/>
    <w:rsid w:val="0032581B"/>
    <w:rsid w:val="00326800"/>
    <w:rsid w:val="00326BF8"/>
    <w:rsid w:val="00327EB2"/>
    <w:rsid w:val="00331ECC"/>
    <w:rsid w:val="003332AA"/>
    <w:rsid w:val="0033356E"/>
    <w:rsid w:val="00333F79"/>
    <w:rsid w:val="003357DF"/>
    <w:rsid w:val="00335B02"/>
    <w:rsid w:val="0033670E"/>
    <w:rsid w:val="003372B3"/>
    <w:rsid w:val="00337DE3"/>
    <w:rsid w:val="00340F54"/>
    <w:rsid w:val="00340FB0"/>
    <w:rsid w:val="00341052"/>
    <w:rsid w:val="003419F7"/>
    <w:rsid w:val="0034224C"/>
    <w:rsid w:val="00342EDC"/>
    <w:rsid w:val="00344319"/>
    <w:rsid w:val="0034468D"/>
    <w:rsid w:val="0034579F"/>
    <w:rsid w:val="00345CD5"/>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038"/>
    <w:rsid w:val="00363768"/>
    <w:rsid w:val="0036376B"/>
    <w:rsid w:val="00364E21"/>
    <w:rsid w:val="003650E4"/>
    <w:rsid w:val="00365294"/>
    <w:rsid w:val="00365A1B"/>
    <w:rsid w:val="00365EE9"/>
    <w:rsid w:val="0036637E"/>
    <w:rsid w:val="00367B07"/>
    <w:rsid w:val="00367C49"/>
    <w:rsid w:val="00367CE1"/>
    <w:rsid w:val="00367DA7"/>
    <w:rsid w:val="00370873"/>
    <w:rsid w:val="0037127A"/>
    <w:rsid w:val="003712D8"/>
    <w:rsid w:val="00371731"/>
    <w:rsid w:val="003736A2"/>
    <w:rsid w:val="00373F8D"/>
    <w:rsid w:val="0037439B"/>
    <w:rsid w:val="003746DB"/>
    <w:rsid w:val="0037535A"/>
    <w:rsid w:val="00375BE2"/>
    <w:rsid w:val="0037677E"/>
    <w:rsid w:val="003803D3"/>
    <w:rsid w:val="003807F8"/>
    <w:rsid w:val="0038109E"/>
    <w:rsid w:val="0038300E"/>
    <w:rsid w:val="00383B51"/>
    <w:rsid w:val="00386840"/>
    <w:rsid w:val="0038774F"/>
    <w:rsid w:val="00391060"/>
    <w:rsid w:val="003924AB"/>
    <w:rsid w:val="003942A4"/>
    <w:rsid w:val="003951A5"/>
    <w:rsid w:val="00395435"/>
    <w:rsid w:val="00395984"/>
    <w:rsid w:val="00395C02"/>
    <w:rsid w:val="003966BC"/>
    <w:rsid w:val="00396F7E"/>
    <w:rsid w:val="0039710A"/>
    <w:rsid w:val="00397799"/>
    <w:rsid w:val="003A00D9"/>
    <w:rsid w:val="003A045F"/>
    <w:rsid w:val="003A19B4"/>
    <w:rsid w:val="003A4400"/>
    <w:rsid w:val="003A47E9"/>
    <w:rsid w:val="003A6E33"/>
    <w:rsid w:val="003A706C"/>
    <w:rsid w:val="003A77C6"/>
    <w:rsid w:val="003A7AFE"/>
    <w:rsid w:val="003B1083"/>
    <w:rsid w:val="003B249D"/>
    <w:rsid w:val="003B2671"/>
    <w:rsid w:val="003B34EF"/>
    <w:rsid w:val="003B3EBD"/>
    <w:rsid w:val="003B44C1"/>
    <w:rsid w:val="003B452F"/>
    <w:rsid w:val="003B4A4C"/>
    <w:rsid w:val="003B4F3A"/>
    <w:rsid w:val="003B62C6"/>
    <w:rsid w:val="003B69AE"/>
    <w:rsid w:val="003C05B0"/>
    <w:rsid w:val="003C0DE4"/>
    <w:rsid w:val="003C1696"/>
    <w:rsid w:val="003C1C8F"/>
    <w:rsid w:val="003C2920"/>
    <w:rsid w:val="003C3422"/>
    <w:rsid w:val="003C6E53"/>
    <w:rsid w:val="003D07B8"/>
    <w:rsid w:val="003D09D7"/>
    <w:rsid w:val="003D152C"/>
    <w:rsid w:val="003D3B10"/>
    <w:rsid w:val="003D48A8"/>
    <w:rsid w:val="003D6D4B"/>
    <w:rsid w:val="003D6E60"/>
    <w:rsid w:val="003D77DC"/>
    <w:rsid w:val="003D7E34"/>
    <w:rsid w:val="003E0AFC"/>
    <w:rsid w:val="003E142B"/>
    <w:rsid w:val="003E1749"/>
    <w:rsid w:val="003E2EA5"/>
    <w:rsid w:val="003E3069"/>
    <w:rsid w:val="003E3623"/>
    <w:rsid w:val="003E36CA"/>
    <w:rsid w:val="003E3ACB"/>
    <w:rsid w:val="003E3C1A"/>
    <w:rsid w:val="003E4759"/>
    <w:rsid w:val="003E5C04"/>
    <w:rsid w:val="003E61E4"/>
    <w:rsid w:val="003E75B4"/>
    <w:rsid w:val="003E7F3A"/>
    <w:rsid w:val="003F2225"/>
    <w:rsid w:val="003F4FB3"/>
    <w:rsid w:val="003F66B7"/>
    <w:rsid w:val="003F6C4F"/>
    <w:rsid w:val="003F70EF"/>
    <w:rsid w:val="0040059A"/>
    <w:rsid w:val="004006E6"/>
    <w:rsid w:val="0040350A"/>
    <w:rsid w:val="00403D9A"/>
    <w:rsid w:val="004062A5"/>
    <w:rsid w:val="004106C2"/>
    <w:rsid w:val="0041075D"/>
    <w:rsid w:val="00410B09"/>
    <w:rsid w:val="0041199C"/>
    <w:rsid w:val="00412080"/>
    <w:rsid w:val="00412273"/>
    <w:rsid w:val="0041227A"/>
    <w:rsid w:val="00413C5F"/>
    <w:rsid w:val="004142F7"/>
    <w:rsid w:val="00414393"/>
    <w:rsid w:val="0041541F"/>
    <w:rsid w:val="00415601"/>
    <w:rsid w:val="00420452"/>
    <w:rsid w:val="00420636"/>
    <w:rsid w:val="00422FAA"/>
    <w:rsid w:val="00425082"/>
    <w:rsid w:val="004256D3"/>
    <w:rsid w:val="00425E9F"/>
    <w:rsid w:val="00427607"/>
    <w:rsid w:val="00427FE0"/>
    <w:rsid w:val="004305F8"/>
    <w:rsid w:val="00430C4B"/>
    <w:rsid w:val="00434F8F"/>
    <w:rsid w:val="00435407"/>
    <w:rsid w:val="00435781"/>
    <w:rsid w:val="004360A3"/>
    <w:rsid w:val="0043773C"/>
    <w:rsid w:val="00437B57"/>
    <w:rsid w:val="00441305"/>
    <w:rsid w:val="00441B8C"/>
    <w:rsid w:val="00441D49"/>
    <w:rsid w:val="00442207"/>
    <w:rsid w:val="00444A58"/>
    <w:rsid w:val="004450AC"/>
    <w:rsid w:val="00446AE6"/>
    <w:rsid w:val="00446E8C"/>
    <w:rsid w:val="00450300"/>
    <w:rsid w:val="004510EC"/>
    <w:rsid w:val="004531D9"/>
    <w:rsid w:val="00456A1F"/>
    <w:rsid w:val="00456CEA"/>
    <w:rsid w:val="004601AE"/>
    <w:rsid w:val="0046208A"/>
    <w:rsid w:val="004623EA"/>
    <w:rsid w:val="00462F47"/>
    <w:rsid w:val="0046476D"/>
    <w:rsid w:val="00464AD2"/>
    <w:rsid w:val="00464F39"/>
    <w:rsid w:val="004657EB"/>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7359"/>
    <w:rsid w:val="004A7DBF"/>
    <w:rsid w:val="004A7ED0"/>
    <w:rsid w:val="004B002F"/>
    <w:rsid w:val="004B0033"/>
    <w:rsid w:val="004B2D15"/>
    <w:rsid w:val="004B2EFF"/>
    <w:rsid w:val="004B3290"/>
    <w:rsid w:val="004B48A7"/>
    <w:rsid w:val="004B5133"/>
    <w:rsid w:val="004B5506"/>
    <w:rsid w:val="004B6F23"/>
    <w:rsid w:val="004B7AFD"/>
    <w:rsid w:val="004B7D05"/>
    <w:rsid w:val="004C0EAF"/>
    <w:rsid w:val="004C22E2"/>
    <w:rsid w:val="004C25CB"/>
    <w:rsid w:val="004C28D7"/>
    <w:rsid w:val="004C3224"/>
    <w:rsid w:val="004C4CFA"/>
    <w:rsid w:val="004C63C2"/>
    <w:rsid w:val="004C6E64"/>
    <w:rsid w:val="004D01CB"/>
    <w:rsid w:val="004D0560"/>
    <w:rsid w:val="004D1FD7"/>
    <w:rsid w:val="004D2CAA"/>
    <w:rsid w:val="004D345E"/>
    <w:rsid w:val="004D4326"/>
    <w:rsid w:val="004D4FE8"/>
    <w:rsid w:val="004D67FA"/>
    <w:rsid w:val="004D7C37"/>
    <w:rsid w:val="004E0CF2"/>
    <w:rsid w:val="004E0D35"/>
    <w:rsid w:val="004E18B2"/>
    <w:rsid w:val="004E1C3F"/>
    <w:rsid w:val="004E1C45"/>
    <w:rsid w:val="004E1ED4"/>
    <w:rsid w:val="004E2847"/>
    <w:rsid w:val="004E348D"/>
    <w:rsid w:val="004E43B0"/>
    <w:rsid w:val="004E5439"/>
    <w:rsid w:val="004E6060"/>
    <w:rsid w:val="004E679E"/>
    <w:rsid w:val="004F01A6"/>
    <w:rsid w:val="004F0453"/>
    <w:rsid w:val="004F10A7"/>
    <w:rsid w:val="004F10E4"/>
    <w:rsid w:val="004F268A"/>
    <w:rsid w:val="004F2925"/>
    <w:rsid w:val="004F3828"/>
    <w:rsid w:val="004F59C7"/>
    <w:rsid w:val="004F7079"/>
    <w:rsid w:val="004F72D6"/>
    <w:rsid w:val="004F7E91"/>
    <w:rsid w:val="00500CAE"/>
    <w:rsid w:val="005013B7"/>
    <w:rsid w:val="005020AD"/>
    <w:rsid w:val="00502444"/>
    <w:rsid w:val="00502997"/>
    <w:rsid w:val="00503D88"/>
    <w:rsid w:val="00504829"/>
    <w:rsid w:val="005049DD"/>
    <w:rsid w:val="00505C88"/>
    <w:rsid w:val="00506242"/>
    <w:rsid w:val="0050742F"/>
    <w:rsid w:val="00510746"/>
    <w:rsid w:val="005109C2"/>
    <w:rsid w:val="005116E4"/>
    <w:rsid w:val="00511874"/>
    <w:rsid w:val="0051206F"/>
    <w:rsid w:val="00512CDE"/>
    <w:rsid w:val="00513B00"/>
    <w:rsid w:val="00514FC9"/>
    <w:rsid w:val="00515C1D"/>
    <w:rsid w:val="005160C6"/>
    <w:rsid w:val="00516AF9"/>
    <w:rsid w:val="00516C4E"/>
    <w:rsid w:val="0051761B"/>
    <w:rsid w:val="0052177F"/>
    <w:rsid w:val="005223EF"/>
    <w:rsid w:val="00524DF4"/>
    <w:rsid w:val="00525BCA"/>
    <w:rsid w:val="00526197"/>
    <w:rsid w:val="0053269E"/>
    <w:rsid w:val="00534944"/>
    <w:rsid w:val="00534E4A"/>
    <w:rsid w:val="00535616"/>
    <w:rsid w:val="00535C43"/>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23D9"/>
    <w:rsid w:val="00563320"/>
    <w:rsid w:val="00563A0B"/>
    <w:rsid w:val="00563D62"/>
    <w:rsid w:val="00564384"/>
    <w:rsid w:val="00564977"/>
    <w:rsid w:val="00564A35"/>
    <w:rsid w:val="005668D8"/>
    <w:rsid w:val="005676AB"/>
    <w:rsid w:val="00567732"/>
    <w:rsid w:val="00567A02"/>
    <w:rsid w:val="00567D74"/>
    <w:rsid w:val="00570EEC"/>
    <w:rsid w:val="0057180A"/>
    <w:rsid w:val="00573368"/>
    <w:rsid w:val="005744DC"/>
    <w:rsid w:val="00574726"/>
    <w:rsid w:val="00575523"/>
    <w:rsid w:val="00575996"/>
    <w:rsid w:val="00576CF0"/>
    <w:rsid w:val="00577EEC"/>
    <w:rsid w:val="00583390"/>
    <w:rsid w:val="005833FD"/>
    <w:rsid w:val="005837EA"/>
    <w:rsid w:val="00583C95"/>
    <w:rsid w:val="0058459E"/>
    <w:rsid w:val="00584810"/>
    <w:rsid w:val="00585157"/>
    <w:rsid w:val="00586B50"/>
    <w:rsid w:val="00586D05"/>
    <w:rsid w:val="00590CA3"/>
    <w:rsid w:val="005932ED"/>
    <w:rsid w:val="005939C3"/>
    <w:rsid w:val="00594ED4"/>
    <w:rsid w:val="005959B8"/>
    <w:rsid w:val="00596A33"/>
    <w:rsid w:val="005A1580"/>
    <w:rsid w:val="005A2324"/>
    <w:rsid w:val="005A2B73"/>
    <w:rsid w:val="005A3280"/>
    <w:rsid w:val="005A3928"/>
    <w:rsid w:val="005A3CB7"/>
    <w:rsid w:val="005A445E"/>
    <w:rsid w:val="005A4792"/>
    <w:rsid w:val="005A7065"/>
    <w:rsid w:val="005A77E4"/>
    <w:rsid w:val="005B1121"/>
    <w:rsid w:val="005B45BA"/>
    <w:rsid w:val="005B4821"/>
    <w:rsid w:val="005B48FD"/>
    <w:rsid w:val="005B4FD4"/>
    <w:rsid w:val="005B5DCE"/>
    <w:rsid w:val="005B6140"/>
    <w:rsid w:val="005B6B05"/>
    <w:rsid w:val="005B6B49"/>
    <w:rsid w:val="005B7630"/>
    <w:rsid w:val="005B7CD7"/>
    <w:rsid w:val="005C08F5"/>
    <w:rsid w:val="005C2D87"/>
    <w:rsid w:val="005C42D9"/>
    <w:rsid w:val="005C4B73"/>
    <w:rsid w:val="005C4F27"/>
    <w:rsid w:val="005C5218"/>
    <w:rsid w:val="005C6057"/>
    <w:rsid w:val="005C698A"/>
    <w:rsid w:val="005D0433"/>
    <w:rsid w:val="005D314D"/>
    <w:rsid w:val="005D35C3"/>
    <w:rsid w:val="005D3AC2"/>
    <w:rsid w:val="005D5067"/>
    <w:rsid w:val="005D521D"/>
    <w:rsid w:val="005D74D7"/>
    <w:rsid w:val="005D7633"/>
    <w:rsid w:val="005D781B"/>
    <w:rsid w:val="005D7DDB"/>
    <w:rsid w:val="005E088C"/>
    <w:rsid w:val="005E0B68"/>
    <w:rsid w:val="005E167A"/>
    <w:rsid w:val="005E286C"/>
    <w:rsid w:val="005E2A84"/>
    <w:rsid w:val="005E51B7"/>
    <w:rsid w:val="005E5BF4"/>
    <w:rsid w:val="005E5C98"/>
    <w:rsid w:val="005E6618"/>
    <w:rsid w:val="005F29E3"/>
    <w:rsid w:val="005F37F8"/>
    <w:rsid w:val="005F413A"/>
    <w:rsid w:val="005F44C8"/>
    <w:rsid w:val="005F67A7"/>
    <w:rsid w:val="00600497"/>
    <w:rsid w:val="00602600"/>
    <w:rsid w:val="00603A57"/>
    <w:rsid w:val="00604732"/>
    <w:rsid w:val="0060486D"/>
    <w:rsid w:val="006058CD"/>
    <w:rsid w:val="00605D99"/>
    <w:rsid w:val="00611203"/>
    <w:rsid w:val="00611302"/>
    <w:rsid w:val="00612460"/>
    <w:rsid w:val="006165FA"/>
    <w:rsid w:val="00616771"/>
    <w:rsid w:val="0062494D"/>
    <w:rsid w:val="00624E7B"/>
    <w:rsid w:val="0062505F"/>
    <w:rsid w:val="00627E93"/>
    <w:rsid w:val="00630A95"/>
    <w:rsid w:val="00630EE4"/>
    <w:rsid w:val="00634006"/>
    <w:rsid w:val="006350A8"/>
    <w:rsid w:val="00635A8F"/>
    <w:rsid w:val="00635F07"/>
    <w:rsid w:val="006362F2"/>
    <w:rsid w:val="006400FD"/>
    <w:rsid w:val="00640189"/>
    <w:rsid w:val="00640942"/>
    <w:rsid w:val="006418AA"/>
    <w:rsid w:val="00641A75"/>
    <w:rsid w:val="0064310C"/>
    <w:rsid w:val="00643ADC"/>
    <w:rsid w:val="00643D49"/>
    <w:rsid w:val="00643FA2"/>
    <w:rsid w:val="0064407D"/>
    <w:rsid w:val="00647795"/>
    <w:rsid w:val="00647EF2"/>
    <w:rsid w:val="00651813"/>
    <w:rsid w:val="00651B50"/>
    <w:rsid w:val="00651EDA"/>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06D"/>
    <w:rsid w:val="006715E0"/>
    <w:rsid w:val="00672DD3"/>
    <w:rsid w:val="00673151"/>
    <w:rsid w:val="00673964"/>
    <w:rsid w:val="00675155"/>
    <w:rsid w:val="006765C4"/>
    <w:rsid w:val="00677325"/>
    <w:rsid w:val="00677DA4"/>
    <w:rsid w:val="00677E32"/>
    <w:rsid w:val="00680496"/>
    <w:rsid w:val="00681022"/>
    <w:rsid w:val="00681425"/>
    <w:rsid w:val="00681689"/>
    <w:rsid w:val="00682408"/>
    <w:rsid w:val="00682C0A"/>
    <w:rsid w:val="00683037"/>
    <w:rsid w:val="0068333C"/>
    <w:rsid w:val="006839B2"/>
    <w:rsid w:val="006845B1"/>
    <w:rsid w:val="00685596"/>
    <w:rsid w:val="006857E5"/>
    <w:rsid w:val="00685802"/>
    <w:rsid w:val="00686579"/>
    <w:rsid w:val="006869CC"/>
    <w:rsid w:val="00686F41"/>
    <w:rsid w:val="00687C53"/>
    <w:rsid w:val="006905FD"/>
    <w:rsid w:val="00690A7A"/>
    <w:rsid w:val="0069138C"/>
    <w:rsid w:val="006913D5"/>
    <w:rsid w:val="006925FA"/>
    <w:rsid w:val="0069287B"/>
    <w:rsid w:val="00696A1A"/>
    <w:rsid w:val="00696B43"/>
    <w:rsid w:val="00696DD3"/>
    <w:rsid w:val="0069730B"/>
    <w:rsid w:val="00697525"/>
    <w:rsid w:val="006976B5"/>
    <w:rsid w:val="00697F53"/>
    <w:rsid w:val="006A5861"/>
    <w:rsid w:val="006A5D44"/>
    <w:rsid w:val="006A61EE"/>
    <w:rsid w:val="006A668C"/>
    <w:rsid w:val="006A6B23"/>
    <w:rsid w:val="006A7116"/>
    <w:rsid w:val="006B0C3A"/>
    <w:rsid w:val="006B0D80"/>
    <w:rsid w:val="006B27D7"/>
    <w:rsid w:val="006B3016"/>
    <w:rsid w:val="006B3B01"/>
    <w:rsid w:val="006B4081"/>
    <w:rsid w:val="006B443D"/>
    <w:rsid w:val="006B4C02"/>
    <w:rsid w:val="006B50A9"/>
    <w:rsid w:val="006B54CA"/>
    <w:rsid w:val="006B58D1"/>
    <w:rsid w:val="006B6AF7"/>
    <w:rsid w:val="006B6ECD"/>
    <w:rsid w:val="006B7E34"/>
    <w:rsid w:val="006C0A6A"/>
    <w:rsid w:val="006C1B77"/>
    <w:rsid w:val="006C2D63"/>
    <w:rsid w:val="006C531E"/>
    <w:rsid w:val="006C5728"/>
    <w:rsid w:val="006C5799"/>
    <w:rsid w:val="006C5A96"/>
    <w:rsid w:val="006C5ABF"/>
    <w:rsid w:val="006C5E25"/>
    <w:rsid w:val="006C6486"/>
    <w:rsid w:val="006C671D"/>
    <w:rsid w:val="006C6E08"/>
    <w:rsid w:val="006C7E20"/>
    <w:rsid w:val="006D08E4"/>
    <w:rsid w:val="006D100B"/>
    <w:rsid w:val="006D1F1A"/>
    <w:rsid w:val="006D2A41"/>
    <w:rsid w:val="006D52A8"/>
    <w:rsid w:val="006D7B98"/>
    <w:rsid w:val="006D7FA0"/>
    <w:rsid w:val="006E22A6"/>
    <w:rsid w:val="006E3832"/>
    <w:rsid w:val="006E59CE"/>
    <w:rsid w:val="006E65C4"/>
    <w:rsid w:val="006F1F57"/>
    <w:rsid w:val="006F1FC2"/>
    <w:rsid w:val="006F3081"/>
    <w:rsid w:val="006F3A0D"/>
    <w:rsid w:val="006F4008"/>
    <w:rsid w:val="006F5B5A"/>
    <w:rsid w:val="006F6BA2"/>
    <w:rsid w:val="006F7B8B"/>
    <w:rsid w:val="006F7FF6"/>
    <w:rsid w:val="007003D9"/>
    <w:rsid w:val="00700950"/>
    <w:rsid w:val="00700E31"/>
    <w:rsid w:val="0070227A"/>
    <w:rsid w:val="007023BC"/>
    <w:rsid w:val="00702FC2"/>
    <w:rsid w:val="00703318"/>
    <w:rsid w:val="007038F3"/>
    <w:rsid w:val="00704068"/>
    <w:rsid w:val="00704136"/>
    <w:rsid w:val="00705D03"/>
    <w:rsid w:val="00707B6E"/>
    <w:rsid w:val="00710481"/>
    <w:rsid w:val="00710593"/>
    <w:rsid w:val="00710D94"/>
    <w:rsid w:val="00712984"/>
    <w:rsid w:val="00713391"/>
    <w:rsid w:val="007145FE"/>
    <w:rsid w:val="0071680B"/>
    <w:rsid w:val="00717238"/>
    <w:rsid w:val="0072031D"/>
    <w:rsid w:val="00720DD5"/>
    <w:rsid w:val="0072175A"/>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206"/>
    <w:rsid w:val="00737AD0"/>
    <w:rsid w:val="0074031D"/>
    <w:rsid w:val="00741062"/>
    <w:rsid w:val="00741B06"/>
    <w:rsid w:val="00743DDD"/>
    <w:rsid w:val="00743FE6"/>
    <w:rsid w:val="00744B7F"/>
    <w:rsid w:val="007476C9"/>
    <w:rsid w:val="007521AB"/>
    <w:rsid w:val="0075407C"/>
    <w:rsid w:val="00754168"/>
    <w:rsid w:val="0075527C"/>
    <w:rsid w:val="00755C0A"/>
    <w:rsid w:val="00757367"/>
    <w:rsid w:val="00757438"/>
    <w:rsid w:val="00757F84"/>
    <w:rsid w:val="007608BF"/>
    <w:rsid w:val="007631F1"/>
    <w:rsid w:val="00766B12"/>
    <w:rsid w:val="007670FF"/>
    <w:rsid w:val="007679A6"/>
    <w:rsid w:val="007703FF"/>
    <w:rsid w:val="00773378"/>
    <w:rsid w:val="00774088"/>
    <w:rsid w:val="00774BBF"/>
    <w:rsid w:val="00775C7F"/>
    <w:rsid w:val="00775DDF"/>
    <w:rsid w:val="007770E0"/>
    <w:rsid w:val="00777221"/>
    <w:rsid w:val="0078155C"/>
    <w:rsid w:val="00781D86"/>
    <w:rsid w:val="00782183"/>
    <w:rsid w:val="007828F2"/>
    <w:rsid w:val="00783E9B"/>
    <w:rsid w:val="00784D4D"/>
    <w:rsid w:val="00785B6B"/>
    <w:rsid w:val="00785F31"/>
    <w:rsid w:val="00787A16"/>
    <w:rsid w:val="00787BC5"/>
    <w:rsid w:val="00790312"/>
    <w:rsid w:val="00790525"/>
    <w:rsid w:val="00790F34"/>
    <w:rsid w:val="007914A9"/>
    <w:rsid w:val="00791F5C"/>
    <w:rsid w:val="00792658"/>
    <w:rsid w:val="00793DEC"/>
    <w:rsid w:val="0079527E"/>
    <w:rsid w:val="007964CD"/>
    <w:rsid w:val="007A1C43"/>
    <w:rsid w:val="007A2413"/>
    <w:rsid w:val="007A2507"/>
    <w:rsid w:val="007A2555"/>
    <w:rsid w:val="007A2A51"/>
    <w:rsid w:val="007A2F44"/>
    <w:rsid w:val="007A3134"/>
    <w:rsid w:val="007A4CBC"/>
    <w:rsid w:val="007A4CDF"/>
    <w:rsid w:val="007A55FE"/>
    <w:rsid w:val="007A674E"/>
    <w:rsid w:val="007A6C35"/>
    <w:rsid w:val="007B05CF"/>
    <w:rsid w:val="007B271D"/>
    <w:rsid w:val="007B2D98"/>
    <w:rsid w:val="007B2EF6"/>
    <w:rsid w:val="007B3315"/>
    <w:rsid w:val="007B395B"/>
    <w:rsid w:val="007B3EDF"/>
    <w:rsid w:val="007B4459"/>
    <w:rsid w:val="007B4CD2"/>
    <w:rsid w:val="007B713C"/>
    <w:rsid w:val="007B7524"/>
    <w:rsid w:val="007B7C38"/>
    <w:rsid w:val="007C119B"/>
    <w:rsid w:val="007C1604"/>
    <w:rsid w:val="007C2D74"/>
    <w:rsid w:val="007C373B"/>
    <w:rsid w:val="007C60EF"/>
    <w:rsid w:val="007C6562"/>
    <w:rsid w:val="007C6BF0"/>
    <w:rsid w:val="007C7515"/>
    <w:rsid w:val="007D02E8"/>
    <w:rsid w:val="007D0B00"/>
    <w:rsid w:val="007D1A74"/>
    <w:rsid w:val="007D1D55"/>
    <w:rsid w:val="007D35D6"/>
    <w:rsid w:val="007D4F1E"/>
    <w:rsid w:val="007D5CEF"/>
    <w:rsid w:val="007D5D93"/>
    <w:rsid w:val="007D7CB6"/>
    <w:rsid w:val="007E14AE"/>
    <w:rsid w:val="007E21D1"/>
    <w:rsid w:val="007E2A94"/>
    <w:rsid w:val="007E3A69"/>
    <w:rsid w:val="007E43DF"/>
    <w:rsid w:val="007E453B"/>
    <w:rsid w:val="007E4B5A"/>
    <w:rsid w:val="007E677E"/>
    <w:rsid w:val="007F0BE0"/>
    <w:rsid w:val="007F2197"/>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1EB"/>
    <w:rsid w:val="008166DA"/>
    <w:rsid w:val="00817D3B"/>
    <w:rsid w:val="00821799"/>
    <w:rsid w:val="00825C1A"/>
    <w:rsid w:val="00830A38"/>
    <w:rsid w:val="00831853"/>
    <w:rsid w:val="008321C6"/>
    <w:rsid w:val="008337B1"/>
    <w:rsid w:val="00833E02"/>
    <w:rsid w:val="00837D72"/>
    <w:rsid w:val="008400E8"/>
    <w:rsid w:val="0084127F"/>
    <w:rsid w:val="00842938"/>
    <w:rsid w:val="00842A01"/>
    <w:rsid w:val="00843E96"/>
    <w:rsid w:val="00844FC1"/>
    <w:rsid w:val="00846AC9"/>
    <w:rsid w:val="00847705"/>
    <w:rsid w:val="00847AB1"/>
    <w:rsid w:val="008500E7"/>
    <w:rsid w:val="00850134"/>
    <w:rsid w:val="008513BC"/>
    <w:rsid w:val="00852180"/>
    <w:rsid w:val="00852670"/>
    <w:rsid w:val="00853379"/>
    <w:rsid w:val="00856C4C"/>
    <w:rsid w:val="00856E88"/>
    <w:rsid w:val="00857133"/>
    <w:rsid w:val="00857182"/>
    <w:rsid w:val="00857F3A"/>
    <w:rsid w:val="00860FC8"/>
    <w:rsid w:val="00860FE1"/>
    <w:rsid w:val="00861708"/>
    <w:rsid w:val="00861B8E"/>
    <w:rsid w:val="00862690"/>
    <w:rsid w:val="00863488"/>
    <w:rsid w:val="00865C86"/>
    <w:rsid w:val="0086652A"/>
    <w:rsid w:val="008665E1"/>
    <w:rsid w:val="008671A5"/>
    <w:rsid w:val="0087047A"/>
    <w:rsid w:val="008704BE"/>
    <w:rsid w:val="0087058E"/>
    <w:rsid w:val="008706A4"/>
    <w:rsid w:val="008711A6"/>
    <w:rsid w:val="00871289"/>
    <w:rsid w:val="00872084"/>
    <w:rsid w:val="0087221B"/>
    <w:rsid w:val="00873145"/>
    <w:rsid w:val="00873568"/>
    <w:rsid w:val="008738AC"/>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B39"/>
    <w:rsid w:val="008A2D84"/>
    <w:rsid w:val="008A3F40"/>
    <w:rsid w:val="008A41E7"/>
    <w:rsid w:val="008A526B"/>
    <w:rsid w:val="008A5749"/>
    <w:rsid w:val="008A6042"/>
    <w:rsid w:val="008A63E3"/>
    <w:rsid w:val="008A71CD"/>
    <w:rsid w:val="008B0157"/>
    <w:rsid w:val="008B0995"/>
    <w:rsid w:val="008B1598"/>
    <w:rsid w:val="008B176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32E1"/>
    <w:rsid w:val="008E3CF2"/>
    <w:rsid w:val="008E48DA"/>
    <w:rsid w:val="008E4D82"/>
    <w:rsid w:val="008E5E41"/>
    <w:rsid w:val="008E648C"/>
    <w:rsid w:val="008E68B8"/>
    <w:rsid w:val="008F2387"/>
    <w:rsid w:val="008F271F"/>
    <w:rsid w:val="008F27B4"/>
    <w:rsid w:val="008F2AAB"/>
    <w:rsid w:val="008F3AFE"/>
    <w:rsid w:val="008F3D51"/>
    <w:rsid w:val="008F5A27"/>
    <w:rsid w:val="008F6223"/>
    <w:rsid w:val="008F6488"/>
    <w:rsid w:val="00903551"/>
    <w:rsid w:val="0090556E"/>
    <w:rsid w:val="00905BDE"/>
    <w:rsid w:val="00905F4A"/>
    <w:rsid w:val="0090635C"/>
    <w:rsid w:val="00906ACE"/>
    <w:rsid w:val="00906F6C"/>
    <w:rsid w:val="00907236"/>
    <w:rsid w:val="00910CB9"/>
    <w:rsid w:val="00911879"/>
    <w:rsid w:val="00912271"/>
    <w:rsid w:val="0091238D"/>
    <w:rsid w:val="00912B6F"/>
    <w:rsid w:val="00913956"/>
    <w:rsid w:val="009146D1"/>
    <w:rsid w:val="00915925"/>
    <w:rsid w:val="00915A54"/>
    <w:rsid w:val="00916458"/>
    <w:rsid w:val="00916C04"/>
    <w:rsid w:val="009172C3"/>
    <w:rsid w:val="009175E1"/>
    <w:rsid w:val="00920A35"/>
    <w:rsid w:val="00921985"/>
    <w:rsid w:val="0092231A"/>
    <w:rsid w:val="00922E36"/>
    <w:rsid w:val="00923A24"/>
    <w:rsid w:val="00924DD7"/>
    <w:rsid w:val="009253E0"/>
    <w:rsid w:val="00925505"/>
    <w:rsid w:val="00925710"/>
    <w:rsid w:val="0092628D"/>
    <w:rsid w:val="0092636C"/>
    <w:rsid w:val="00926F6B"/>
    <w:rsid w:val="009272C5"/>
    <w:rsid w:val="009273FC"/>
    <w:rsid w:val="00930680"/>
    <w:rsid w:val="009319CC"/>
    <w:rsid w:val="00932880"/>
    <w:rsid w:val="009350EC"/>
    <w:rsid w:val="00935A8C"/>
    <w:rsid w:val="00935C33"/>
    <w:rsid w:val="009366B2"/>
    <w:rsid w:val="009374D4"/>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CEF"/>
    <w:rsid w:val="00951EFD"/>
    <w:rsid w:val="00953A74"/>
    <w:rsid w:val="00954961"/>
    <w:rsid w:val="00955480"/>
    <w:rsid w:val="00955825"/>
    <w:rsid w:val="00955BF4"/>
    <w:rsid w:val="009569B5"/>
    <w:rsid w:val="00956AC9"/>
    <w:rsid w:val="00956FF4"/>
    <w:rsid w:val="00957BD4"/>
    <w:rsid w:val="0096089C"/>
    <w:rsid w:val="00961A86"/>
    <w:rsid w:val="00961DB1"/>
    <w:rsid w:val="009640EE"/>
    <w:rsid w:val="00964784"/>
    <w:rsid w:val="00966241"/>
    <w:rsid w:val="00967845"/>
    <w:rsid w:val="009703B0"/>
    <w:rsid w:val="00970997"/>
    <w:rsid w:val="009709BD"/>
    <w:rsid w:val="00971C4E"/>
    <w:rsid w:val="00972FE6"/>
    <w:rsid w:val="009744AF"/>
    <w:rsid w:val="009744D3"/>
    <w:rsid w:val="00974D32"/>
    <w:rsid w:val="009762BE"/>
    <w:rsid w:val="00976EDE"/>
    <w:rsid w:val="00976F74"/>
    <w:rsid w:val="00980AA7"/>
    <w:rsid w:val="00980CA7"/>
    <w:rsid w:val="00981AFC"/>
    <w:rsid w:val="00982EF7"/>
    <w:rsid w:val="0098341F"/>
    <w:rsid w:val="00983F27"/>
    <w:rsid w:val="009844BD"/>
    <w:rsid w:val="00984951"/>
    <w:rsid w:val="00985D9D"/>
    <w:rsid w:val="009868C8"/>
    <w:rsid w:val="00987332"/>
    <w:rsid w:val="0098767B"/>
    <w:rsid w:val="009876D1"/>
    <w:rsid w:val="00987E13"/>
    <w:rsid w:val="009902A7"/>
    <w:rsid w:val="00990A5E"/>
    <w:rsid w:val="00990CE0"/>
    <w:rsid w:val="009913C7"/>
    <w:rsid w:val="0099466A"/>
    <w:rsid w:val="00994937"/>
    <w:rsid w:val="009949A2"/>
    <w:rsid w:val="00995559"/>
    <w:rsid w:val="0099685A"/>
    <w:rsid w:val="00996C89"/>
    <w:rsid w:val="009A0E1F"/>
    <w:rsid w:val="009A172B"/>
    <w:rsid w:val="009A5984"/>
    <w:rsid w:val="009A757F"/>
    <w:rsid w:val="009B001B"/>
    <w:rsid w:val="009B23FB"/>
    <w:rsid w:val="009B2C95"/>
    <w:rsid w:val="009B4AE8"/>
    <w:rsid w:val="009B4C6F"/>
    <w:rsid w:val="009B549F"/>
    <w:rsid w:val="009B5BE7"/>
    <w:rsid w:val="009B6B3C"/>
    <w:rsid w:val="009C0D13"/>
    <w:rsid w:val="009C5118"/>
    <w:rsid w:val="009C7494"/>
    <w:rsid w:val="009D0064"/>
    <w:rsid w:val="009D17A0"/>
    <w:rsid w:val="009D1D7E"/>
    <w:rsid w:val="009D38BE"/>
    <w:rsid w:val="009D4F25"/>
    <w:rsid w:val="009E0506"/>
    <w:rsid w:val="009E1519"/>
    <w:rsid w:val="009E31E3"/>
    <w:rsid w:val="009E33A7"/>
    <w:rsid w:val="009E3646"/>
    <w:rsid w:val="009E7ACE"/>
    <w:rsid w:val="009E7F69"/>
    <w:rsid w:val="009F067D"/>
    <w:rsid w:val="009F0C3C"/>
    <w:rsid w:val="009F23B7"/>
    <w:rsid w:val="009F3047"/>
    <w:rsid w:val="009F312F"/>
    <w:rsid w:val="009F46FB"/>
    <w:rsid w:val="009F5098"/>
    <w:rsid w:val="009F5C9D"/>
    <w:rsid w:val="009F7F40"/>
    <w:rsid w:val="00A00297"/>
    <w:rsid w:val="00A02685"/>
    <w:rsid w:val="00A02F82"/>
    <w:rsid w:val="00A03141"/>
    <w:rsid w:val="00A03600"/>
    <w:rsid w:val="00A04DCD"/>
    <w:rsid w:val="00A05CB8"/>
    <w:rsid w:val="00A065E8"/>
    <w:rsid w:val="00A06B4D"/>
    <w:rsid w:val="00A07D5B"/>
    <w:rsid w:val="00A10DC2"/>
    <w:rsid w:val="00A12AEE"/>
    <w:rsid w:val="00A1367F"/>
    <w:rsid w:val="00A1519E"/>
    <w:rsid w:val="00A204DD"/>
    <w:rsid w:val="00A2099E"/>
    <w:rsid w:val="00A20DDA"/>
    <w:rsid w:val="00A211F3"/>
    <w:rsid w:val="00A2138A"/>
    <w:rsid w:val="00A23D0B"/>
    <w:rsid w:val="00A24FDD"/>
    <w:rsid w:val="00A253E9"/>
    <w:rsid w:val="00A30D09"/>
    <w:rsid w:val="00A32154"/>
    <w:rsid w:val="00A326FE"/>
    <w:rsid w:val="00A32ED9"/>
    <w:rsid w:val="00A33CD5"/>
    <w:rsid w:val="00A340DB"/>
    <w:rsid w:val="00A34329"/>
    <w:rsid w:val="00A347A8"/>
    <w:rsid w:val="00A35B0D"/>
    <w:rsid w:val="00A35C45"/>
    <w:rsid w:val="00A35FB7"/>
    <w:rsid w:val="00A3705C"/>
    <w:rsid w:val="00A40572"/>
    <w:rsid w:val="00A42178"/>
    <w:rsid w:val="00A43948"/>
    <w:rsid w:val="00A44967"/>
    <w:rsid w:val="00A45AA5"/>
    <w:rsid w:val="00A46586"/>
    <w:rsid w:val="00A46678"/>
    <w:rsid w:val="00A46B46"/>
    <w:rsid w:val="00A47D98"/>
    <w:rsid w:val="00A47FC5"/>
    <w:rsid w:val="00A517BF"/>
    <w:rsid w:val="00A531E7"/>
    <w:rsid w:val="00A53971"/>
    <w:rsid w:val="00A54B04"/>
    <w:rsid w:val="00A55349"/>
    <w:rsid w:val="00A55B37"/>
    <w:rsid w:val="00A55D04"/>
    <w:rsid w:val="00A5650F"/>
    <w:rsid w:val="00A579BF"/>
    <w:rsid w:val="00A60029"/>
    <w:rsid w:val="00A60E43"/>
    <w:rsid w:val="00A637D2"/>
    <w:rsid w:val="00A647F3"/>
    <w:rsid w:val="00A662AB"/>
    <w:rsid w:val="00A665FD"/>
    <w:rsid w:val="00A66C1A"/>
    <w:rsid w:val="00A673A1"/>
    <w:rsid w:val="00A67D9F"/>
    <w:rsid w:val="00A70E5A"/>
    <w:rsid w:val="00A70F00"/>
    <w:rsid w:val="00A713C8"/>
    <w:rsid w:val="00A714C4"/>
    <w:rsid w:val="00A724CB"/>
    <w:rsid w:val="00A73183"/>
    <w:rsid w:val="00A74E22"/>
    <w:rsid w:val="00A75509"/>
    <w:rsid w:val="00A75599"/>
    <w:rsid w:val="00A757B7"/>
    <w:rsid w:val="00A76594"/>
    <w:rsid w:val="00A77CB9"/>
    <w:rsid w:val="00A77D3D"/>
    <w:rsid w:val="00A80F3E"/>
    <w:rsid w:val="00A82534"/>
    <w:rsid w:val="00A855A5"/>
    <w:rsid w:val="00A856F7"/>
    <w:rsid w:val="00A858FD"/>
    <w:rsid w:val="00A8632C"/>
    <w:rsid w:val="00A8661A"/>
    <w:rsid w:val="00A86AF1"/>
    <w:rsid w:val="00A86B71"/>
    <w:rsid w:val="00A87863"/>
    <w:rsid w:val="00A913FC"/>
    <w:rsid w:val="00A91DB3"/>
    <w:rsid w:val="00A921B7"/>
    <w:rsid w:val="00A93ADE"/>
    <w:rsid w:val="00A963BC"/>
    <w:rsid w:val="00A965E2"/>
    <w:rsid w:val="00A970AF"/>
    <w:rsid w:val="00A97498"/>
    <w:rsid w:val="00AA1CD2"/>
    <w:rsid w:val="00AA2545"/>
    <w:rsid w:val="00AA3E5D"/>
    <w:rsid w:val="00AA55D1"/>
    <w:rsid w:val="00AA7761"/>
    <w:rsid w:val="00AB389A"/>
    <w:rsid w:val="00AB40FC"/>
    <w:rsid w:val="00AB4D81"/>
    <w:rsid w:val="00AC0188"/>
    <w:rsid w:val="00AC1180"/>
    <w:rsid w:val="00AC18BA"/>
    <w:rsid w:val="00AC2CD0"/>
    <w:rsid w:val="00AC2FA2"/>
    <w:rsid w:val="00AC39A5"/>
    <w:rsid w:val="00AC4741"/>
    <w:rsid w:val="00AC52B8"/>
    <w:rsid w:val="00AC7D11"/>
    <w:rsid w:val="00AD0D1F"/>
    <w:rsid w:val="00AD0D4D"/>
    <w:rsid w:val="00AD0D9D"/>
    <w:rsid w:val="00AD1802"/>
    <w:rsid w:val="00AD19BB"/>
    <w:rsid w:val="00AD2BC9"/>
    <w:rsid w:val="00AD404E"/>
    <w:rsid w:val="00AD4881"/>
    <w:rsid w:val="00AD4C47"/>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094C"/>
    <w:rsid w:val="00AF1216"/>
    <w:rsid w:val="00AF1EA7"/>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30FD8"/>
    <w:rsid w:val="00B3245E"/>
    <w:rsid w:val="00B328CF"/>
    <w:rsid w:val="00B32D66"/>
    <w:rsid w:val="00B331C9"/>
    <w:rsid w:val="00B333F1"/>
    <w:rsid w:val="00B33E84"/>
    <w:rsid w:val="00B350A8"/>
    <w:rsid w:val="00B40168"/>
    <w:rsid w:val="00B40DC9"/>
    <w:rsid w:val="00B420F0"/>
    <w:rsid w:val="00B43E72"/>
    <w:rsid w:val="00B444EA"/>
    <w:rsid w:val="00B446FE"/>
    <w:rsid w:val="00B4501B"/>
    <w:rsid w:val="00B455BA"/>
    <w:rsid w:val="00B459F6"/>
    <w:rsid w:val="00B45BE5"/>
    <w:rsid w:val="00B45DB8"/>
    <w:rsid w:val="00B4688C"/>
    <w:rsid w:val="00B4756B"/>
    <w:rsid w:val="00B50020"/>
    <w:rsid w:val="00B50975"/>
    <w:rsid w:val="00B51C06"/>
    <w:rsid w:val="00B51D21"/>
    <w:rsid w:val="00B547FE"/>
    <w:rsid w:val="00B567D8"/>
    <w:rsid w:val="00B56D23"/>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457"/>
    <w:rsid w:val="00B84B09"/>
    <w:rsid w:val="00B87E4A"/>
    <w:rsid w:val="00B87F6D"/>
    <w:rsid w:val="00B902E3"/>
    <w:rsid w:val="00B90F85"/>
    <w:rsid w:val="00B92EA3"/>
    <w:rsid w:val="00B93985"/>
    <w:rsid w:val="00B94F2D"/>
    <w:rsid w:val="00B95427"/>
    <w:rsid w:val="00B9551E"/>
    <w:rsid w:val="00B969EF"/>
    <w:rsid w:val="00B97ADB"/>
    <w:rsid w:val="00B97F7E"/>
    <w:rsid w:val="00BA008E"/>
    <w:rsid w:val="00BA0957"/>
    <w:rsid w:val="00BA12B4"/>
    <w:rsid w:val="00BA1C41"/>
    <w:rsid w:val="00BA1FD6"/>
    <w:rsid w:val="00BA2A02"/>
    <w:rsid w:val="00BA4AEA"/>
    <w:rsid w:val="00BA4B85"/>
    <w:rsid w:val="00BA5C99"/>
    <w:rsid w:val="00BA6667"/>
    <w:rsid w:val="00BA6DDB"/>
    <w:rsid w:val="00BA6F81"/>
    <w:rsid w:val="00BB0BF0"/>
    <w:rsid w:val="00BB1C75"/>
    <w:rsid w:val="00BB1E1F"/>
    <w:rsid w:val="00BB24F4"/>
    <w:rsid w:val="00BB257B"/>
    <w:rsid w:val="00BB4AF4"/>
    <w:rsid w:val="00BB4EDF"/>
    <w:rsid w:val="00BB5A09"/>
    <w:rsid w:val="00BB6048"/>
    <w:rsid w:val="00BB6AF8"/>
    <w:rsid w:val="00BB746E"/>
    <w:rsid w:val="00BB7735"/>
    <w:rsid w:val="00BC027A"/>
    <w:rsid w:val="00BC1C13"/>
    <w:rsid w:val="00BC232B"/>
    <w:rsid w:val="00BC2B38"/>
    <w:rsid w:val="00BC4CB6"/>
    <w:rsid w:val="00BC5F1F"/>
    <w:rsid w:val="00BD03BD"/>
    <w:rsid w:val="00BD06A9"/>
    <w:rsid w:val="00BD07FB"/>
    <w:rsid w:val="00BD0B3A"/>
    <w:rsid w:val="00BD0B7C"/>
    <w:rsid w:val="00BD298F"/>
    <w:rsid w:val="00BD3CB0"/>
    <w:rsid w:val="00BD4280"/>
    <w:rsid w:val="00BD4856"/>
    <w:rsid w:val="00BD4A0A"/>
    <w:rsid w:val="00BD5538"/>
    <w:rsid w:val="00BD5E4B"/>
    <w:rsid w:val="00BD6B08"/>
    <w:rsid w:val="00BD7393"/>
    <w:rsid w:val="00BD7CD5"/>
    <w:rsid w:val="00BD7E76"/>
    <w:rsid w:val="00BE1157"/>
    <w:rsid w:val="00BE12C9"/>
    <w:rsid w:val="00BE1792"/>
    <w:rsid w:val="00BE1C93"/>
    <w:rsid w:val="00BE3108"/>
    <w:rsid w:val="00BE4972"/>
    <w:rsid w:val="00BE4991"/>
    <w:rsid w:val="00BE4A20"/>
    <w:rsid w:val="00BE5976"/>
    <w:rsid w:val="00BE6540"/>
    <w:rsid w:val="00BE6AA3"/>
    <w:rsid w:val="00BE6BFC"/>
    <w:rsid w:val="00BE6DAD"/>
    <w:rsid w:val="00BE720D"/>
    <w:rsid w:val="00BE75D4"/>
    <w:rsid w:val="00BE775E"/>
    <w:rsid w:val="00BF0BAE"/>
    <w:rsid w:val="00BF166E"/>
    <w:rsid w:val="00BF3B32"/>
    <w:rsid w:val="00BF3E36"/>
    <w:rsid w:val="00BF3EEE"/>
    <w:rsid w:val="00BF407E"/>
    <w:rsid w:val="00BF4639"/>
    <w:rsid w:val="00BF6441"/>
    <w:rsid w:val="00BF6681"/>
    <w:rsid w:val="00BF684A"/>
    <w:rsid w:val="00BF74F6"/>
    <w:rsid w:val="00BF7D53"/>
    <w:rsid w:val="00C0078A"/>
    <w:rsid w:val="00C00C3F"/>
    <w:rsid w:val="00C00EDF"/>
    <w:rsid w:val="00C0189E"/>
    <w:rsid w:val="00C03B67"/>
    <w:rsid w:val="00C04337"/>
    <w:rsid w:val="00C04C81"/>
    <w:rsid w:val="00C050AA"/>
    <w:rsid w:val="00C068C1"/>
    <w:rsid w:val="00C12229"/>
    <w:rsid w:val="00C122B2"/>
    <w:rsid w:val="00C13146"/>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4B11"/>
    <w:rsid w:val="00C25126"/>
    <w:rsid w:val="00C2661F"/>
    <w:rsid w:val="00C30ADB"/>
    <w:rsid w:val="00C31BDE"/>
    <w:rsid w:val="00C33871"/>
    <w:rsid w:val="00C33FBA"/>
    <w:rsid w:val="00C347C0"/>
    <w:rsid w:val="00C34B47"/>
    <w:rsid w:val="00C34F68"/>
    <w:rsid w:val="00C36652"/>
    <w:rsid w:val="00C40EB4"/>
    <w:rsid w:val="00C41375"/>
    <w:rsid w:val="00C41923"/>
    <w:rsid w:val="00C42804"/>
    <w:rsid w:val="00C4281C"/>
    <w:rsid w:val="00C42B72"/>
    <w:rsid w:val="00C42ED5"/>
    <w:rsid w:val="00C4394C"/>
    <w:rsid w:val="00C43B47"/>
    <w:rsid w:val="00C46A65"/>
    <w:rsid w:val="00C46F3B"/>
    <w:rsid w:val="00C50759"/>
    <w:rsid w:val="00C51D82"/>
    <w:rsid w:val="00C52130"/>
    <w:rsid w:val="00C52B0D"/>
    <w:rsid w:val="00C52B70"/>
    <w:rsid w:val="00C53DB4"/>
    <w:rsid w:val="00C54204"/>
    <w:rsid w:val="00C54488"/>
    <w:rsid w:val="00C54D4F"/>
    <w:rsid w:val="00C55E50"/>
    <w:rsid w:val="00C564B1"/>
    <w:rsid w:val="00C575AB"/>
    <w:rsid w:val="00C57DAB"/>
    <w:rsid w:val="00C6282C"/>
    <w:rsid w:val="00C636C8"/>
    <w:rsid w:val="00C63B5C"/>
    <w:rsid w:val="00C64DEB"/>
    <w:rsid w:val="00C6698E"/>
    <w:rsid w:val="00C66CF8"/>
    <w:rsid w:val="00C66E70"/>
    <w:rsid w:val="00C673D2"/>
    <w:rsid w:val="00C707BC"/>
    <w:rsid w:val="00C70DB8"/>
    <w:rsid w:val="00C70FA4"/>
    <w:rsid w:val="00C710A7"/>
    <w:rsid w:val="00C718E7"/>
    <w:rsid w:val="00C7262A"/>
    <w:rsid w:val="00C72D2B"/>
    <w:rsid w:val="00C75954"/>
    <w:rsid w:val="00C76021"/>
    <w:rsid w:val="00C76698"/>
    <w:rsid w:val="00C76A48"/>
    <w:rsid w:val="00C76EF4"/>
    <w:rsid w:val="00C77B86"/>
    <w:rsid w:val="00C77C63"/>
    <w:rsid w:val="00C81743"/>
    <w:rsid w:val="00C81950"/>
    <w:rsid w:val="00C83858"/>
    <w:rsid w:val="00C83F48"/>
    <w:rsid w:val="00C83FAF"/>
    <w:rsid w:val="00C84347"/>
    <w:rsid w:val="00C84A00"/>
    <w:rsid w:val="00C84ED9"/>
    <w:rsid w:val="00C85889"/>
    <w:rsid w:val="00C85F53"/>
    <w:rsid w:val="00C907D0"/>
    <w:rsid w:val="00C925D2"/>
    <w:rsid w:val="00C95C6D"/>
    <w:rsid w:val="00C968DD"/>
    <w:rsid w:val="00C96A40"/>
    <w:rsid w:val="00C97973"/>
    <w:rsid w:val="00CA0440"/>
    <w:rsid w:val="00CA0A33"/>
    <w:rsid w:val="00CA2868"/>
    <w:rsid w:val="00CA312A"/>
    <w:rsid w:val="00CA481D"/>
    <w:rsid w:val="00CA4C8D"/>
    <w:rsid w:val="00CA4DA1"/>
    <w:rsid w:val="00CA5404"/>
    <w:rsid w:val="00CA673B"/>
    <w:rsid w:val="00CB047B"/>
    <w:rsid w:val="00CB0819"/>
    <w:rsid w:val="00CB0CBA"/>
    <w:rsid w:val="00CB635E"/>
    <w:rsid w:val="00CC178A"/>
    <w:rsid w:val="00CC1C2A"/>
    <w:rsid w:val="00CC20B5"/>
    <w:rsid w:val="00CC2399"/>
    <w:rsid w:val="00CC281D"/>
    <w:rsid w:val="00CC3416"/>
    <w:rsid w:val="00CC3D19"/>
    <w:rsid w:val="00CC546F"/>
    <w:rsid w:val="00CC5B34"/>
    <w:rsid w:val="00CC73D5"/>
    <w:rsid w:val="00CC7BD9"/>
    <w:rsid w:val="00CD010C"/>
    <w:rsid w:val="00CD17B1"/>
    <w:rsid w:val="00CD207A"/>
    <w:rsid w:val="00CD23B2"/>
    <w:rsid w:val="00CD2B0A"/>
    <w:rsid w:val="00CD2BFB"/>
    <w:rsid w:val="00CD2D63"/>
    <w:rsid w:val="00CD3913"/>
    <w:rsid w:val="00CD3BB1"/>
    <w:rsid w:val="00CD4CBD"/>
    <w:rsid w:val="00CD5CA0"/>
    <w:rsid w:val="00CD633B"/>
    <w:rsid w:val="00CD6E64"/>
    <w:rsid w:val="00CD6EC4"/>
    <w:rsid w:val="00CD7628"/>
    <w:rsid w:val="00CE0788"/>
    <w:rsid w:val="00CE14AA"/>
    <w:rsid w:val="00CE1B08"/>
    <w:rsid w:val="00CE30CA"/>
    <w:rsid w:val="00CE32C6"/>
    <w:rsid w:val="00CE37F0"/>
    <w:rsid w:val="00CE3B09"/>
    <w:rsid w:val="00CE6256"/>
    <w:rsid w:val="00CE6DF5"/>
    <w:rsid w:val="00CF01B2"/>
    <w:rsid w:val="00CF0620"/>
    <w:rsid w:val="00CF13B8"/>
    <w:rsid w:val="00CF239E"/>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0C"/>
    <w:rsid w:val="00D076BD"/>
    <w:rsid w:val="00D079C0"/>
    <w:rsid w:val="00D10943"/>
    <w:rsid w:val="00D1183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5DDF"/>
    <w:rsid w:val="00D26FE5"/>
    <w:rsid w:val="00D27548"/>
    <w:rsid w:val="00D30326"/>
    <w:rsid w:val="00D30A67"/>
    <w:rsid w:val="00D30F9E"/>
    <w:rsid w:val="00D31C2A"/>
    <w:rsid w:val="00D32CAD"/>
    <w:rsid w:val="00D32CE4"/>
    <w:rsid w:val="00D32EC7"/>
    <w:rsid w:val="00D33A1D"/>
    <w:rsid w:val="00D353EB"/>
    <w:rsid w:val="00D369F3"/>
    <w:rsid w:val="00D36A5D"/>
    <w:rsid w:val="00D36B48"/>
    <w:rsid w:val="00D4078D"/>
    <w:rsid w:val="00D40A54"/>
    <w:rsid w:val="00D410EA"/>
    <w:rsid w:val="00D414A4"/>
    <w:rsid w:val="00D41500"/>
    <w:rsid w:val="00D417FD"/>
    <w:rsid w:val="00D427ED"/>
    <w:rsid w:val="00D4524F"/>
    <w:rsid w:val="00D4531E"/>
    <w:rsid w:val="00D4660B"/>
    <w:rsid w:val="00D54F6C"/>
    <w:rsid w:val="00D570D0"/>
    <w:rsid w:val="00D576C4"/>
    <w:rsid w:val="00D6053D"/>
    <w:rsid w:val="00D6151E"/>
    <w:rsid w:val="00D61B21"/>
    <w:rsid w:val="00D633C9"/>
    <w:rsid w:val="00D636C6"/>
    <w:rsid w:val="00D64E36"/>
    <w:rsid w:val="00D65AB8"/>
    <w:rsid w:val="00D6745D"/>
    <w:rsid w:val="00D6762E"/>
    <w:rsid w:val="00D7095E"/>
    <w:rsid w:val="00D7122A"/>
    <w:rsid w:val="00D71482"/>
    <w:rsid w:val="00D72248"/>
    <w:rsid w:val="00D72844"/>
    <w:rsid w:val="00D73DD6"/>
    <w:rsid w:val="00D750EF"/>
    <w:rsid w:val="00D80290"/>
    <w:rsid w:val="00D8146A"/>
    <w:rsid w:val="00D81970"/>
    <w:rsid w:val="00D83099"/>
    <w:rsid w:val="00D83D81"/>
    <w:rsid w:val="00D842BF"/>
    <w:rsid w:val="00D84B86"/>
    <w:rsid w:val="00D84E03"/>
    <w:rsid w:val="00D85AD4"/>
    <w:rsid w:val="00D86009"/>
    <w:rsid w:val="00D862AD"/>
    <w:rsid w:val="00D87B23"/>
    <w:rsid w:val="00D903C4"/>
    <w:rsid w:val="00D916F5"/>
    <w:rsid w:val="00D91CF9"/>
    <w:rsid w:val="00D92F95"/>
    <w:rsid w:val="00D930E0"/>
    <w:rsid w:val="00D9565D"/>
    <w:rsid w:val="00D970A8"/>
    <w:rsid w:val="00D979B0"/>
    <w:rsid w:val="00D97CE3"/>
    <w:rsid w:val="00DA0044"/>
    <w:rsid w:val="00DA04A3"/>
    <w:rsid w:val="00DA0687"/>
    <w:rsid w:val="00DA1087"/>
    <w:rsid w:val="00DA3F21"/>
    <w:rsid w:val="00DA43AC"/>
    <w:rsid w:val="00DA4B7E"/>
    <w:rsid w:val="00DA4DA6"/>
    <w:rsid w:val="00DA5339"/>
    <w:rsid w:val="00DA5C8A"/>
    <w:rsid w:val="00DA6CEE"/>
    <w:rsid w:val="00DA7121"/>
    <w:rsid w:val="00DA75D1"/>
    <w:rsid w:val="00DB44B6"/>
    <w:rsid w:val="00DB737B"/>
    <w:rsid w:val="00DB7CEF"/>
    <w:rsid w:val="00DB7D12"/>
    <w:rsid w:val="00DC06CF"/>
    <w:rsid w:val="00DC1888"/>
    <w:rsid w:val="00DC1B0E"/>
    <w:rsid w:val="00DC1F2B"/>
    <w:rsid w:val="00DC285D"/>
    <w:rsid w:val="00DC30F5"/>
    <w:rsid w:val="00DC32B3"/>
    <w:rsid w:val="00DC3819"/>
    <w:rsid w:val="00DC4DD1"/>
    <w:rsid w:val="00DC5B3A"/>
    <w:rsid w:val="00DD0AAD"/>
    <w:rsid w:val="00DD1114"/>
    <w:rsid w:val="00DD12DA"/>
    <w:rsid w:val="00DD1B9C"/>
    <w:rsid w:val="00DD473D"/>
    <w:rsid w:val="00DD5DB9"/>
    <w:rsid w:val="00DD7B72"/>
    <w:rsid w:val="00DE1197"/>
    <w:rsid w:val="00DE2551"/>
    <w:rsid w:val="00DE2906"/>
    <w:rsid w:val="00DE2BDC"/>
    <w:rsid w:val="00DE4954"/>
    <w:rsid w:val="00DE4D37"/>
    <w:rsid w:val="00DE4D6E"/>
    <w:rsid w:val="00DE5066"/>
    <w:rsid w:val="00DE53F1"/>
    <w:rsid w:val="00DE5674"/>
    <w:rsid w:val="00DE5AB4"/>
    <w:rsid w:val="00DE601F"/>
    <w:rsid w:val="00DE6F18"/>
    <w:rsid w:val="00DF0AEC"/>
    <w:rsid w:val="00DF1081"/>
    <w:rsid w:val="00DF2679"/>
    <w:rsid w:val="00DF392D"/>
    <w:rsid w:val="00DF3D4B"/>
    <w:rsid w:val="00DF61DF"/>
    <w:rsid w:val="00DF66B7"/>
    <w:rsid w:val="00DF7F85"/>
    <w:rsid w:val="00E000C1"/>
    <w:rsid w:val="00E004AD"/>
    <w:rsid w:val="00E008E2"/>
    <w:rsid w:val="00E01466"/>
    <w:rsid w:val="00E01EC6"/>
    <w:rsid w:val="00E022AA"/>
    <w:rsid w:val="00E02CFF"/>
    <w:rsid w:val="00E02F08"/>
    <w:rsid w:val="00E037C9"/>
    <w:rsid w:val="00E03D15"/>
    <w:rsid w:val="00E056BF"/>
    <w:rsid w:val="00E065E3"/>
    <w:rsid w:val="00E078FF"/>
    <w:rsid w:val="00E1029A"/>
    <w:rsid w:val="00E12ACB"/>
    <w:rsid w:val="00E12DB9"/>
    <w:rsid w:val="00E1420D"/>
    <w:rsid w:val="00E1507D"/>
    <w:rsid w:val="00E15093"/>
    <w:rsid w:val="00E16C64"/>
    <w:rsid w:val="00E16CA4"/>
    <w:rsid w:val="00E2060A"/>
    <w:rsid w:val="00E209D3"/>
    <w:rsid w:val="00E23A20"/>
    <w:rsid w:val="00E23ACE"/>
    <w:rsid w:val="00E23F82"/>
    <w:rsid w:val="00E2454A"/>
    <w:rsid w:val="00E24E6E"/>
    <w:rsid w:val="00E26CCB"/>
    <w:rsid w:val="00E27E80"/>
    <w:rsid w:val="00E30543"/>
    <w:rsid w:val="00E30A05"/>
    <w:rsid w:val="00E30FC1"/>
    <w:rsid w:val="00E3153D"/>
    <w:rsid w:val="00E31747"/>
    <w:rsid w:val="00E32721"/>
    <w:rsid w:val="00E33BB2"/>
    <w:rsid w:val="00E33E15"/>
    <w:rsid w:val="00E36051"/>
    <w:rsid w:val="00E374F5"/>
    <w:rsid w:val="00E37661"/>
    <w:rsid w:val="00E37917"/>
    <w:rsid w:val="00E40C45"/>
    <w:rsid w:val="00E41649"/>
    <w:rsid w:val="00E42398"/>
    <w:rsid w:val="00E42EDB"/>
    <w:rsid w:val="00E43989"/>
    <w:rsid w:val="00E43C77"/>
    <w:rsid w:val="00E44F30"/>
    <w:rsid w:val="00E450D1"/>
    <w:rsid w:val="00E47D93"/>
    <w:rsid w:val="00E504B9"/>
    <w:rsid w:val="00E508A6"/>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4364"/>
    <w:rsid w:val="00E65FC0"/>
    <w:rsid w:val="00E66A69"/>
    <w:rsid w:val="00E7028A"/>
    <w:rsid w:val="00E70A67"/>
    <w:rsid w:val="00E71252"/>
    <w:rsid w:val="00E7141A"/>
    <w:rsid w:val="00E71E16"/>
    <w:rsid w:val="00E74422"/>
    <w:rsid w:val="00E750FF"/>
    <w:rsid w:val="00E75DB5"/>
    <w:rsid w:val="00E761A7"/>
    <w:rsid w:val="00E767E0"/>
    <w:rsid w:val="00E77499"/>
    <w:rsid w:val="00E7757E"/>
    <w:rsid w:val="00E77A34"/>
    <w:rsid w:val="00E80059"/>
    <w:rsid w:val="00E82F46"/>
    <w:rsid w:val="00E830B7"/>
    <w:rsid w:val="00E83F16"/>
    <w:rsid w:val="00E84CAB"/>
    <w:rsid w:val="00E875D1"/>
    <w:rsid w:val="00E87607"/>
    <w:rsid w:val="00E87CBD"/>
    <w:rsid w:val="00E91329"/>
    <w:rsid w:val="00E91FAE"/>
    <w:rsid w:val="00E92179"/>
    <w:rsid w:val="00E92707"/>
    <w:rsid w:val="00E936EC"/>
    <w:rsid w:val="00E93C2E"/>
    <w:rsid w:val="00E93F94"/>
    <w:rsid w:val="00E9501A"/>
    <w:rsid w:val="00E9630F"/>
    <w:rsid w:val="00EA09C2"/>
    <w:rsid w:val="00EA0C60"/>
    <w:rsid w:val="00EA0C90"/>
    <w:rsid w:val="00EA0EEC"/>
    <w:rsid w:val="00EA1591"/>
    <w:rsid w:val="00EA1A3A"/>
    <w:rsid w:val="00EA20BD"/>
    <w:rsid w:val="00EA2312"/>
    <w:rsid w:val="00EA239C"/>
    <w:rsid w:val="00EA249E"/>
    <w:rsid w:val="00EA2F64"/>
    <w:rsid w:val="00EA32D2"/>
    <w:rsid w:val="00EA36A5"/>
    <w:rsid w:val="00EA5761"/>
    <w:rsid w:val="00EB0886"/>
    <w:rsid w:val="00EB0FF0"/>
    <w:rsid w:val="00EB17C1"/>
    <w:rsid w:val="00EB24B7"/>
    <w:rsid w:val="00EB3EFC"/>
    <w:rsid w:val="00EB5B53"/>
    <w:rsid w:val="00EB6DDC"/>
    <w:rsid w:val="00EB76EE"/>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5D19"/>
    <w:rsid w:val="00ED7DD4"/>
    <w:rsid w:val="00EE02C6"/>
    <w:rsid w:val="00EE40B9"/>
    <w:rsid w:val="00EE49E6"/>
    <w:rsid w:val="00EE4A2C"/>
    <w:rsid w:val="00EE73A0"/>
    <w:rsid w:val="00EE766B"/>
    <w:rsid w:val="00EF1508"/>
    <w:rsid w:val="00EF16B3"/>
    <w:rsid w:val="00EF18D9"/>
    <w:rsid w:val="00EF1933"/>
    <w:rsid w:val="00EF329D"/>
    <w:rsid w:val="00EF411A"/>
    <w:rsid w:val="00EF48DB"/>
    <w:rsid w:val="00EF690C"/>
    <w:rsid w:val="00EF79CA"/>
    <w:rsid w:val="00F01B83"/>
    <w:rsid w:val="00F03FDE"/>
    <w:rsid w:val="00F05719"/>
    <w:rsid w:val="00F06367"/>
    <w:rsid w:val="00F06B4D"/>
    <w:rsid w:val="00F06CB3"/>
    <w:rsid w:val="00F077EE"/>
    <w:rsid w:val="00F079A2"/>
    <w:rsid w:val="00F10223"/>
    <w:rsid w:val="00F107F9"/>
    <w:rsid w:val="00F10B39"/>
    <w:rsid w:val="00F10D6E"/>
    <w:rsid w:val="00F10DD7"/>
    <w:rsid w:val="00F10FEB"/>
    <w:rsid w:val="00F1190E"/>
    <w:rsid w:val="00F13397"/>
    <w:rsid w:val="00F139EC"/>
    <w:rsid w:val="00F146E1"/>
    <w:rsid w:val="00F15040"/>
    <w:rsid w:val="00F151F1"/>
    <w:rsid w:val="00F157BD"/>
    <w:rsid w:val="00F15AC2"/>
    <w:rsid w:val="00F2000D"/>
    <w:rsid w:val="00F23D96"/>
    <w:rsid w:val="00F23FFC"/>
    <w:rsid w:val="00F250E3"/>
    <w:rsid w:val="00F25808"/>
    <w:rsid w:val="00F27635"/>
    <w:rsid w:val="00F3051B"/>
    <w:rsid w:val="00F3127A"/>
    <w:rsid w:val="00F31B46"/>
    <w:rsid w:val="00F344A2"/>
    <w:rsid w:val="00F34905"/>
    <w:rsid w:val="00F3561F"/>
    <w:rsid w:val="00F358D3"/>
    <w:rsid w:val="00F35F2A"/>
    <w:rsid w:val="00F366E4"/>
    <w:rsid w:val="00F37C9F"/>
    <w:rsid w:val="00F417AB"/>
    <w:rsid w:val="00F421A2"/>
    <w:rsid w:val="00F43E27"/>
    <w:rsid w:val="00F447C5"/>
    <w:rsid w:val="00F47CD1"/>
    <w:rsid w:val="00F5054E"/>
    <w:rsid w:val="00F50D90"/>
    <w:rsid w:val="00F51FC6"/>
    <w:rsid w:val="00F5238E"/>
    <w:rsid w:val="00F5394A"/>
    <w:rsid w:val="00F55A87"/>
    <w:rsid w:val="00F56326"/>
    <w:rsid w:val="00F5644E"/>
    <w:rsid w:val="00F5724F"/>
    <w:rsid w:val="00F57719"/>
    <w:rsid w:val="00F578DD"/>
    <w:rsid w:val="00F57900"/>
    <w:rsid w:val="00F60DCE"/>
    <w:rsid w:val="00F611C3"/>
    <w:rsid w:val="00F63802"/>
    <w:rsid w:val="00F6488A"/>
    <w:rsid w:val="00F67398"/>
    <w:rsid w:val="00F6792A"/>
    <w:rsid w:val="00F72F77"/>
    <w:rsid w:val="00F7562A"/>
    <w:rsid w:val="00F76AA6"/>
    <w:rsid w:val="00F76E3C"/>
    <w:rsid w:val="00F82BD0"/>
    <w:rsid w:val="00F83CF8"/>
    <w:rsid w:val="00F84169"/>
    <w:rsid w:val="00F851F3"/>
    <w:rsid w:val="00F8684C"/>
    <w:rsid w:val="00F87EEB"/>
    <w:rsid w:val="00F9009E"/>
    <w:rsid w:val="00F90619"/>
    <w:rsid w:val="00F90EFB"/>
    <w:rsid w:val="00F91BB9"/>
    <w:rsid w:val="00F944EF"/>
    <w:rsid w:val="00F951DD"/>
    <w:rsid w:val="00F97E9A"/>
    <w:rsid w:val="00FA1AB5"/>
    <w:rsid w:val="00FA3D40"/>
    <w:rsid w:val="00FA4524"/>
    <w:rsid w:val="00FA4887"/>
    <w:rsid w:val="00FA5690"/>
    <w:rsid w:val="00FA63BD"/>
    <w:rsid w:val="00FA6468"/>
    <w:rsid w:val="00FA6AB6"/>
    <w:rsid w:val="00FA72B1"/>
    <w:rsid w:val="00FA72D7"/>
    <w:rsid w:val="00FB0FFC"/>
    <w:rsid w:val="00FB19C9"/>
    <w:rsid w:val="00FB2A8D"/>
    <w:rsid w:val="00FB30F4"/>
    <w:rsid w:val="00FB477C"/>
    <w:rsid w:val="00FB4875"/>
    <w:rsid w:val="00FB66BF"/>
    <w:rsid w:val="00FB7384"/>
    <w:rsid w:val="00FB797F"/>
    <w:rsid w:val="00FC07F2"/>
    <w:rsid w:val="00FC0F15"/>
    <w:rsid w:val="00FC1BA8"/>
    <w:rsid w:val="00FC2FC7"/>
    <w:rsid w:val="00FC3A9B"/>
    <w:rsid w:val="00FC413F"/>
    <w:rsid w:val="00FC4D17"/>
    <w:rsid w:val="00FC5EE1"/>
    <w:rsid w:val="00FC6D5E"/>
    <w:rsid w:val="00FC72C3"/>
    <w:rsid w:val="00FC76A8"/>
    <w:rsid w:val="00FC786C"/>
    <w:rsid w:val="00FD1B30"/>
    <w:rsid w:val="00FD2BA3"/>
    <w:rsid w:val="00FD3C01"/>
    <w:rsid w:val="00FD3D63"/>
    <w:rsid w:val="00FD461A"/>
    <w:rsid w:val="00FD48FD"/>
    <w:rsid w:val="00FD6313"/>
    <w:rsid w:val="00FE0718"/>
    <w:rsid w:val="00FE2465"/>
    <w:rsid w:val="00FE3BEF"/>
    <w:rsid w:val="00FE44FE"/>
    <w:rsid w:val="00FE514C"/>
    <w:rsid w:val="00FE520C"/>
    <w:rsid w:val="00FE65A1"/>
    <w:rsid w:val="00FF0BC0"/>
    <w:rsid w:val="00FF1B10"/>
    <w:rsid w:val="00FF231F"/>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f" fillcolor="white" stroke="f" strokecolor="none [3212]">
      <v:fill color="white" on="f"/>
      <v:stroke color="none [3212]" weight="0" on="f"/>
    </o:shapedefaults>
    <o:shapelayout v:ext="edit">
      <o:idmap v:ext="edit" data="1"/>
    </o:shapelayout>
  </w:shapeDefaults>
  <w:decimalSymbol w:val=","/>
  <w:listSeparator w:val=";"/>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link w:val="PargrafodaListaChar"/>
    <w:uiPriority w:val="34"/>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3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 w:type="character" w:customStyle="1" w:styleId="PargrafodaListaChar">
    <w:name w:val="Parágrafo da Lista Char"/>
    <w:link w:val="PargrafodaLista"/>
    <w:uiPriority w:val="34"/>
    <w:rsid w:val="00B9551E"/>
    <w:rPr>
      <w:rFonts w:ascii="Calibri" w:eastAsia="Calibri" w:hAnsi="Calibri"/>
      <w:sz w:val="22"/>
      <w:szCs w:val="22"/>
      <w:lang w:eastAsia="en-US"/>
    </w:rPr>
  </w:style>
  <w:style w:type="paragraph" w:customStyle="1" w:styleId="ColorfulList-Accent11">
    <w:name w:val="Colorful List - Accent 11"/>
    <w:basedOn w:val="Normal"/>
    <w:uiPriority w:val="34"/>
    <w:qFormat/>
    <w:rsid w:val="008A71CD"/>
    <w:pPr>
      <w:widowControl/>
      <w:ind w:left="708"/>
    </w:pPr>
    <w:rPr>
      <w:rFonts w:ascii="Times" w:hAnsi="Times"/>
      <w:snapToGrid/>
      <w:color w:val="000000"/>
      <w:sz w:val="22"/>
      <w:lang w:eastAsia="en-US"/>
    </w:rPr>
  </w:style>
  <w:style w:type="paragraph" w:customStyle="1" w:styleId="Marcador1">
    <w:name w:val="Marcador1"/>
    <w:autoRedefine/>
    <w:rsid w:val="00BC4CB6"/>
    <w:pPr>
      <w:ind w:left="851"/>
      <w:jc w:val="both"/>
    </w:pPr>
    <w:rPr>
      <w:color w:val="00000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19689890">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1566666">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54577772">
      <w:bodyDiv w:val="1"/>
      <w:marLeft w:val="0"/>
      <w:marRight w:val="0"/>
      <w:marTop w:val="0"/>
      <w:marBottom w:val="0"/>
      <w:divBdr>
        <w:top w:val="none" w:sz="0" w:space="0" w:color="auto"/>
        <w:left w:val="none" w:sz="0" w:space="0" w:color="auto"/>
        <w:bottom w:val="none" w:sz="0" w:space="0" w:color="auto"/>
        <w:right w:val="none" w:sz="0" w:space="0" w:color="auto"/>
      </w:divBdr>
    </w:div>
    <w:div w:id="369838234">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390079485">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37793189">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64144131">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71246119">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0748962">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35867160">
      <w:bodyDiv w:val="1"/>
      <w:marLeft w:val="0"/>
      <w:marRight w:val="0"/>
      <w:marTop w:val="0"/>
      <w:marBottom w:val="0"/>
      <w:divBdr>
        <w:top w:val="none" w:sz="0" w:space="0" w:color="auto"/>
        <w:left w:val="none" w:sz="0" w:space="0" w:color="auto"/>
        <w:bottom w:val="none" w:sz="0" w:space="0" w:color="auto"/>
        <w:right w:val="none" w:sz="0" w:space="0" w:color="auto"/>
      </w:divBdr>
    </w:div>
    <w:div w:id="943343127">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05550450">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0680848">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1377434">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22542139">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5377771">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38719373">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67967496">
      <w:bodyDiv w:val="1"/>
      <w:marLeft w:val="0"/>
      <w:marRight w:val="0"/>
      <w:marTop w:val="0"/>
      <w:marBottom w:val="0"/>
      <w:divBdr>
        <w:top w:val="none" w:sz="0" w:space="0" w:color="auto"/>
        <w:left w:val="none" w:sz="0" w:space="0" w:color="auto"/>
        <w:bottom w:val="none" w:sz="0" w:space="0" w:color="auto"/>
        <w:right w:val="none" w:sz="0" w:space="0" w:color="auto"/>
      </w:divBdr>
    </w:div>
    <w:div w:id="1470125310">
      <w:bodyDiv w:val="1"/>
      <w:marLeft w:val="0"/>
      <w:marRight w:val="0"/>
      <w:marTop w:val="0"/>
      <w:marBottom w:val="0"/>
      <w:divBdr>
        <w:top w:val="none" w:sz="0" w:space="0" w:color="auto"/>
        <w:left w:val="none" w:sz="0" w:space="0" w:color="auto"/>
        <w:bottom w:val="none" w:sz="0" w:space="0" w:color="auto"/>
        <w:right w:val="none" w:sz="0" w:space="0" w:color="auto"/>
      </w:divBdr>
    </w:div>
    <w:div w:id="1472016601">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83695293">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498226969">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2258019">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1548078">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19280359">
      <w:bodyDiv w:val="1"/>
      <w:marLeft w:val="0"/>
      <w:marRight w:val="0"/>
      <w:marTop w:val="0"/>
      <w:marBottom w:val="0"/>
      <w:divBdr>
        <w:top w:val="none" w:sz="0" w:space="0" w:color="auto"/>
        <w:left w:val="none" w:sz="0" w:space="0" w:color="auto"/>
        <w:bottom w:val="none" w:sz="0" w:space="0" w:color="auto"/>
        <w:right w:val="none" w:sz="0" w:space="0" w:color="auto"/>
      </w:divBdr>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39784342">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75215197">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7704418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097021454">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24838086">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632B-A3D6-433B-9214-FA56E7D7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29</Pages>
  <Words>7541</Words>
  <Characters>40725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48170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Soares</cp:lastModifiedBy>
  <cp:revision>18</cp:revision>
  <cp:lastPrinted>2020-07-23T01:02:00Z</cp:lastPrinted>
  <dcterms:created xsi:type="dcterms:W3CDTF">2020-09-01T12:10:00Z</dcterms:created>
  <dcterms:modified xsi:type="dcterms:W3CDTF">2020-12-07T19:37:00Z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